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40" w:rsidRDefault="006359C3" w:rsidP="009065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4FC7">
        <w:rPr>
          <w:rFonts w:ascii="Times New Roman" w:hAnsi="Times New Roman"/>
          <w:b/>
          <w:noProof/>
          <w:sz w:val="28"/>
          <w:szCs w:val="28"/>
        </w:rPr>
        <w:t xml:space="preserve">Информация о результатах финансово-экономической экспертизы </w:t>
      </w:r>
      <w:r w:rsidRPr="00184FC7">
        <w:rPr>
          <w:rFonts w:ascii="Times New Roman" w:hAnsi="Times New Roman"/>
          <w:b/>
          <w:sz w:val="28"/>
          <w:szCs w:val="28"/>
        </w:rPr>
        <w:t xml:space="preserve">отчета об исполнении бюджета </w:t>
      </w:r>
      <w:r w:rsidR="00906540" w:rsidRPr="00184FC7">
        <w:rPr>
          <w:rFonts w:ascii="Times New Roman" w:hAnsi="Times New Roman"/>
          <w:b/>
          <w:sz w:val="28"/>
          <w:szCs w:val="28"/>
        </w:rPr>
        <w:t>муниципального образования  «Ярцевский муниципальный округ»  Смоленской области за  1 квартал 202</w:t>
      </w:r>
      <w:r w:rsidR="00184FC7" w:rsidRPr="00184FC7">
        <w:rPr>
          <w:rFonts w:ascii="Times New Roman" w:hAnsi="Times New Roman"/>
          <w:b/>
          <w:sz w:val="28"/>
          <w:szCs w:val="28"/>
        </w:rPr>
        <w:t>6</w:t>
      </w:r>
      <w:r w:rsidR="00906540" w:rsidRPr="00184FC7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184FC7" w:rsidRPr="00184FC7" w:rsidRDefault="00184FC7" w:rsidP="009065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FC7" w:rsidRPr="00184FC7" w:rsidRDefault="00184FC7" w:rsidP="00184FC7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FC7">
        <w:rPr>
          <w:rFonts w:ascii="Times New Roman" w:hAnsi="Times New Roman" w:cs="Times New Roman"/>
          <w:sz w:val="28"/>
          <w:szCs w:val="28"/>
        </w:rPr>
        <w:t xml:space="preserve">Основание проведения экспертно-аналитического мероприятия: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184FC7">
        <w:rPr>
          <w:rFonts w:ascii="Times New Roman" w:hAnsi="Times New Roman"/>
          <w:sz w:val="28"/>
          <w:szCs w:val="28"/>
        </w:rPr>
        <w:t>Аналитическая записка подготовлена в соответствии с Бюджетным кодексом Российской Федерации, Положением о бюджетном процессе в муниципальном образовании «Ярцевский муниципальный округ» Смоленской области утвержденным решением Ярцевского окружного Совета депутатов от 25.10.2024 № 25, Положением о Контрольно-ревизионной комиссии муниципального образования «Ярцевский муниципальный округ» Смоленской области утвержденным решением Ярцевского окружного Совета депутатов от 25.10.2024 № 17, планом работы Контрольно-ревизионной комиссии муниципального образования «Ярцевский муниципальный округ</w:t>
      </w:r>
      <w:proofErr w:type="gramEnd"/>
      <w:r w:rsidRPr="00184FC7">
        <w:rPr>
          <w:rFonts w:ascii="Times New Roman" w:hAnsi="Times New Roman"/>
          <w:sz w:val="28"/>
          <w:szCs w:val="28"/>
        </w:rPr>
        <w:t>» Смоленской области на 2026 год.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Цели и задачи экспертно-аналитического мероприятия: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4FC7">
        <w:rPr>
          <w:rFonts w:ascii="Times New Roman" w:hAnsi="Times New Roman"/>
          <w:sz w:val="28"/>
          <w:szCs w:val="28"/>
        </w:rPr>
        <w:t>Установление объемов поступления денежных средств в бюджет муниципального образования «Ярцевский муниципальный округ» Смоленской области (далее – бюджет муниципального образования) и их расходования в ходе исполнения бюджета, размер дефицита бюджета и источники финансирования дефицита бюджета, анализ показателей в сравнении с показателями, утвержденными решением о бюджете на 2026 год, а также с исполнением бюджета за аналогичный период 2025 года, подготовка аналитической записки на</w:t>
      </w:r>
      <w:proofErr w:type="gramEnd"/>
      <w:r w:rsidRPr="00184FC7">
        <w:rPr>
          <w:rFonts w:ascii="Times New Roman" w:hAnsi="Times New Roman"/>
          <w:sz w:val="28"/>
          <w:szCs w:val="28"/>
        </w:rPr>
        <w:t xml:space="preserve"> отчёт об исполнении бюджета муниципального образования за 1 квартал 2026 года.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Установление соответствия исполнения бюджета муниципального образования за 1 квартал 2026 года положениям бюджетного законодательства, в том числе Бюджетного кодекса Российской Федерации, Положению о бюджетном процессе муниципального образования «Ярцевский муниципальный округ» Смоленской области и иным нормативным правовым актам органов местного самоуправления, касающимся бюджета и бюджетного процесса муниципального образования.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Анализ исполнения бюджета муниципального образования за 1 квартал 2026 года и подготовка аналитической записки на отчёт об исполнении бюджета муниципального образования за 1 квартал 2026 года.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Предмет экспертно-аналитического мероприятия: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В Контрольно-ревизионную комиссию муниципального образования «Ярцевский муниципальный округ» Смоленской области 30 апреля 2026 года (</w:t>
      </w:r>
      <w:proofErr w:type="spellStart"/>
      <w:r w:rsidRPr="00184FC7">
        <w:rPr>
          <w:rFonts w:ascii="Times New Roman" w:hAnsi="Times New Roman"/>
          <w:sz w:val="28"/>
          <w:szCs w:val="28"/>
        </w:rPr>
        <w:t>вх</w:t>
      </w:r>
      <w:proofErr w:type="spellEnd"/>
      <w:r w:rsidRPr="00184FC7">
        <w:rPr>
          <w:rFonts w:ascii="Times New Roman" w:hAnsi="Times New Roman"/>
          <w:sz w:val="28"/>
          <w:szCs w:val="28"/>
        </w:rPr>
        <w:t xml:space="preserve">. от 30.04.2026 №9) поступил пакет документов содержащий: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</w:t>
      </w:r>
      <w:r w:rsidRPr="00184FC7">
        <w:rPr>
          <w:rFonts w:ascii="Times New Roman" w:hAnsi="Times New Roman"/>
          <w:sz w:val="28"/>
          <w:szCs w:val="28"/>
        </w:rPr>
        <w:tab/>
        <w:t>сопроводительное письмо Администрации муниципального образования «Ярцевский муниципальный округ» Смоленской области (исх. от 30.04.2026 года №02-09/3682);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lastRenderedPageBreak/>
        <w:t>-</w:t>
      </w:r>
      <w:r w:rsidRPr="00184FC7">
        <w:rPr>
          <w:rFonts w:ascii="Times New Roman" w:hAnsi="Times New Roman"/>
          <w:sz w:val="28"/>
          <w:szCs w:val="28"/>
        </w:rPr>
        <w:tab/>
        <w:t>копию распоряжения Администрации муниципального образования «Ярцевский муниципальный округ» Смоленской области от 15.04.2026 №187-р «Об утверждении отчета об исполнении бюджета муниципального образования «Ярцевский муниципальный округ» Смоленской области за 1 квартал 2026 года»;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</w:t>
      </w:r>
      <w:r w:rsidRPr="00184FC7">
        <w:rPr>
          <w:rFonts w:ascii="Times New Roman" w:hAnsi="Times New Roman"/>
          <w:sz w:val="28"/>
          <w:szCs w:val="28"/>
        </w:rPr>
        <w:tab/>
        <w:t>Отчет об исполнении бюджета муниципального образования «Ярцевский муниципальный округ» Смоленской области за 1 квартал 2026 года (отражены доходы бюджета, расходы бюджета и источники финансирования дефицита бюджета), утвержденный распоряжением Администрации от 15.04.2026 №187-р;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</w:t>
      </w:r>
      <w:r w:rsidRPr="00184FC7">
        <w:rPr>
          <w:rFonts w:ascii="Times New Roman" w:hAnsi="Times New Roman"/>
          <w:sz w:val="28"/>
          <w:szCs w:val="28"/>
        </w:rPr>
        <w:tab/>
        <w:t xml:space="preserve">пояснительную записку к отчету об исполнении бюджета муниципального образования «Ярцевский муниципальный округ» Смоленской области за 1 квартал 2026 года.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Отчет об исполнении бюджета муниципального округа за 1 квартал 2026 года представлен в Контрольно-ревизионную комиссию муниципального образования «Ярцевский муниципальный округ» Смоленской области с соблюдением срока, установленного </w:t>
      </w:r>
      <w:proofErr w:type="spellStart"/>
      <w:r w:rsidRPr="00184FC7">
        <w:rPr>
          <w:rFonts w:ascii="Times New Roman" w:hAnsi="Times New Roman"/>
          <w:sz w:val="28"/>
          <w:szCs w:val="28"/>
        </w:rPr>
        <w:t>пп</w:t>
      </w:r>
      <w:proofErr w:type="spellEnd"/>
      <w:r w:rsidRPr="00184FC7">
        <w:rPr>
          <w:rFonts w:ascii="Times New Roman" w:hAnsi="Times New Roman"/>
          <w:sz w:val="28"/>
          <w:szCs w:val="28"/>
        </w:rPr>
        <w:t>. 4.9.3. Положения о бюджетном процессе в муниципальном образовании «Ярцевский муниципальный округ» Смоленской области.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В соответствии с п.5 ст.264.2 БК РФ отчет об исполнении местного бюджета за 1 квартал текущего финансового года утверждается местной администрацией и направляется в соответствующий законодательный (представительный) орган и созданный им орган внешнего государственного (муниципального) финансового контроля.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Общая характеристика исполнения бюджета</w:t>
      </w:r>
    </w:p>
    <w:p w:rsidR="00184FC7" w:rsidRPr="00184FC7" w:rsidRDefault="00184FC7" w:rsidP="00184FC7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 за 1 квартал 2026 год</w:t>
      </w:r>
    </w:p>
    <w:p w:rsidR="00184FC7" w:rsidRPr="00184FC7" w:rsidRDefault="00184FC7" w:rsidP="00184FC7">
      <w:pPr>
        <w:spacing w:after="0" w:line="240" w:lineRule="auto"/>
        <w:ind w:firstLine="284"/>
        <w:jc w:val="center"/>
        <w:rPr>
          <w:rFonts w:ascii="Times New Roman" w:hAnsi="Times New Roman"/>
          <w:sz w:val="16"/>
          <w:szCs w:val="16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В ходе осуществления экспертно-аналитического мероприятия проведен анализ фактического исполнения бюджета муниципального образования «Ярцевский муниципальный округ» Смоленской области (далее - бюджет муниципального образования) по отношению к утвержденным годовым бюджетным назначениям, а также исполнению консолидированного бюджета муниципального образования «Ярцевского муниципального округа» Смоленской области за 1 квартал 2025 года.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Решением Ярцевского окружного Совета депутатов от 22.12.2025 №250 «О бюджете муниципального образования «Ярцевский муниципальный округ» Смоленской области на 2026 год и плановый период 2027 и 2028 годов» утверждены основные характеристики бюджета на 2026 год: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общий объем доходов 1 830 708,0 тыс. рублей;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общий объем расходов 1 826 781,1 тыс. рублей;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профицит местного бюджета 3 926,9 тыс. рублей.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В течение первого квартала 2026 года, по состоянию на 01.04.2026 в бюджет муниципального образования «Ярцевский муниципальный округ» Смоленской области изменения в плановые назначения вносились один раз. </w:t>
      </w:r>
      <w:r w:rsidRPr="00184FC7">
        <w:rPr>
          <w:rFonts w:ascii="Times New Roman" w:hAnsi="Times New Roman"/>
          <w:sz w:val="28"/>
          <w:szCs w:val="28"/>
        </w:rPr>
        <w:lastRenderedPageBreak/>
        <w:t>В результате на 01.04.2026 решением о бюджете утверждены следующие показатели: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общий объем доходов 2 099 613,7 тыс. рублей;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общий объем расходов 2 156 240,1 тыс. рублей;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дефицит местного бюджета 56 626,4 тыс. рублей.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В ходе анализа отчета об исполнении  бюджета муниципального округа за 1 квартал 2026 года, установлено, что в отчете об исполнении бюджета годовые бюджетные назначения по расходам отличны от бюджетных назначений утвержденных решением Ярцевского окружного Совета депутатов от 22.12.2025 № 250 (с изменениями) (таблица № 1).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 № 1 (тыс. руб.)</w:t>
      </w:r>
    </w:p>
    <w:tbl>
      <w:tblPr>
        <w:tblStyle w:val="a4"/>
        <w:tblW w:w="0" w:type="auto"/>
        <w:tblLook w:val="04A0"/>
      </w:tblPr>
      <w:tblGrid>
        <w:gridCol w:w="3651"/>
        <w:gridCol w:w="2268"/>
        <w:gridCol w:w="2086"/>
        <w:gridCol w:w="1565"/>
      </w:tblGrid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Наименование кода бюджетной классификации (код бюджетной классификации)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Утверждено решением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 xml:space="preserve"> о бюджете 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 xml:space="preserve"> на 2026 год</w:t>
            </w:r>
          </w:p>
          <w:p w:rsidR="00184FC7" w:rsidRPr="00184FC7" w:rsidRDefault="00184FC7" w:rsidP="00184FC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№ 250 от 22.12.2025</w:t>
            </w:r>
          </w:p>
          <w:p w:rsidR="00184FC7" w:rsidRPr="00184FC7" w:rsidRDefault="00184FC7" w:rsidP="00184FC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(с изменениями)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 xml:space="preserve">бюджетной росписью 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 xml:space="preserve">с учетом изменений </w:t>
            </w:r>
          </w:p>
          <w:p w:rsidR="00184FC7" w:rsidRPr="00184FC7" w:rsidRDefault="00184FC7" w:rsidP="00184FC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на 01.04.2026 год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Отклонения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+; -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гр.3-2</w:t>
            </w:r>
          </w:p>
          <w:p w:rsidR="00184FC7" w:rsidRPr="00184FC7" w:rsidRDefault="00184FC7" w:rsidP="00184FC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Общегосударственные вопросы (0100)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253 739,5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294 655,2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+40 915,7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Национальная оборона (0200)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578,8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578,8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1 024,5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+401,2</w:t>
            </w:r>
          </w:p>
        </w:tc>
      </w:tr>
      <w:tr w:rsidR="00184FC7" w:rsidRPr="00184FC7" w:rsidTr="00184FC7">
        <w:trPr>
          <w:trHeight w:val="232"/>
        </w:trPr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Национальная экономика (0400)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101 383,6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183 617,1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+82 233,5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Жилищно-коммунальное хозяйство (0500)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123 881,2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199 661,0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+75 779,8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Охрана окружающей среды (0600)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438,6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438,6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Образование (0700)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1 081 962,3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1 181 543,6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+99 581,3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Культура, кинематография (0800)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121 645,1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155 362,1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+33 717,0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Социальная политика (1000)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69 832,5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76 998,0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+7 165,5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Физическая культура и спорт (1100)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72 657,2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74 543,3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+1 886,1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Обслуживание государственного муниципального долга (1300)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4FC7" w:rsidRPr="00184FC7" w:rsidTr="00184FC7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1 826 781,1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2 168 461,2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341 680,1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ind w:firstLine="720"/>
        <w:jc w:val="both"/>
        <w:rPr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Наличие отклонений годовых бюджетных назначений по расходам в сумме 341 680,1 тыс. рублей связано с внесением изменений в сводную бюджетную роспись без внесения изменений в решение о бюджете  на основании статьи 217 и статьи 232 Бюджетного кодекса РФ.</w:t>
      </w:r>
      <w:r w:rsidRPr="00184FC7">
        <w:rPr>
          <w:sz w:val="28"/>
          <w:szCs w:val="28"/>
        </w:rPr>
        <w:t xml:space="preserve">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184FC7">
        <w:rPr>
          <w:rFonts w:ascii="Times New Roman" w:hAnsi="Times New Roman"/>
          <w:sz w:val="28"/>
          <w:szCs w:val="28"/>
        </w:rPr>
        <w:t xml:space="preserve">В связи с вышеизложенным, далее рассматривается соотношение показателей отчёта об исполнении бюджета муниципального округа за 1 квартал 2026 года с плановыми показателями, с учетом внесённых изменений </w:t>
      </w:r>
      <w:r w:rsidRPr="00184FC7">
        <w:rPr>
          <w:rFonts w:ascii="Times New Roman" w:hAnsi="Times New Roman"/>
          <w:sz w:val="28"/>
          <w:szCs w:val="28"/>
        </w:rPr>
        <w:lastRenderedPageBreak/>
        <w:t xml:space="preserve">Финансовым управлением Администрации муниципального образования «Ярцевский муниципальный округ» Смоленской области. </w:t>
      </w:r>
      <w:proofErr w:type="gramEnd"/>
    </w:p>
    <w:p w:rsidR="00184FC7" w:rsidRPr="00184FC7" w:rsidRDefault="00184FC7" w:rsidP="00184FC7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8"/>
          <w:szCs w:val="28"/>
        </w:rPr>
        <w:t>Основные итоги отчета об исполнении бюджета (ф.0503117) за 1 квартал 2026 года представлены в таблице №2.</w:t>
      </w:r>
    </w:p>
    <w:p w:rsidR="00184FC7" w:rsidRPr="00184FC7" w:rsidRDefault="00184FC7" w:rsidP="00184FC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ind w:firstLine="720"/>
        <w:jc w:val="right"/>
        <w:rPr>
          <w:rFonts w:ascii="Times New Roman" w:hAnsi="Times New Roman"/>
          <w:i/>
          <w:sz w:val="24"/>
          <w:szCs w:val="24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№2</w:t>
      </w:r>
    </w:p>
    <w:tbl>
      <w:tblPr>
        <w:tblStyle w:val="a4"/>
        <w:tblW w:w="9465" w:type="dxa"/>
        <w:tblLayout w:type="fixed"/>
        <w:tblLook w:val="04A0"/>
      </w:tblPr>
      <w:tblGrid>
        <w:gridCol w:w="3228"/>
        <w:gridCol w:w="2267"/>
        <w:gridCol w:w="1843"/>
        <w:gridCol w:w="2127"/>
      </w:tblGrid>
      <w:tr w:rsidR="00184FC7" w:rsidRPr="00184FC7" w:rsidTr="00184FC7">
        <w:trPr>
          <w:trHeight w:val="571"/>
        </w:trPr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Годовой уточненный план</w:t>
            </w:r>
          </w:p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 на 2026 год</w:t>
            </w:r>
          </w:p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( тыс. руб.)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Исполнено 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за 1 квартал 2026 года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( тыс. руб.)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Исполнение годового плана</w:t>
            </w:r>
          </w:p>
          <w:p w:rsidR="00184FC7" w:rsidRPr="00184FC7" w:rsidRDefault="00184FC7" w:rsidP="00184FC7">
            <w:pPr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 ( %)</w:t>
            </w:r>
          </w:p>
        </w:tc>
      </w:tr>
      <w:tr w:rsidR="00184FC7" w:rsidRPr="00184FC7" w:rsidTr="00184FC7">
        <w:trPr>
          <w:trHeight w:val="252"/>
        </w:trPr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2 099 613,7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432 973,6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184FC7" w:rsidRPr="00184FC7" w:rsidTr="00184FC7">
        <w:trPr>
          <w:trHeight w:val="252"/>
        </w:trPr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2 168 461,2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463 158,8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184FC7" w:rsidRPr="00184FC7" w:rsidTr="00184FC7">
        <w:trPr>
          <w:trHeight w:val="252"/>
        </w:trPr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184FC7">
              <w:rPr>
                <w:rFonts w:ascii="Times New Roman" w:hAnsi="Times New Roman"/>
                <w:sz w:val="24"/>
                <w:szCs w:val="24"/>
              </w:rPr>
              <w:t xml:space="preserve"> (-)/ </w:t>
            </w:r>
            <w:proofErr w:type="gramEnd"/>
            <w:r w:rsidRPr="00184FC7">
              <w:rPr>
                <w:rFonts w:ascii="Times New Roman" w:hAnsi="Times New Roman"/>
                <w:sz w:val="24"/>
                <w:szCs w:val="24"/>
              </w:rPr>
              <w:t>Профицит (+)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-56 626,4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-30 185,2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Исполнение доходной части районного бюджета</w:t>
      </w:r>
    </w:p>
    <w:p w:rsidR="00184FC7" w:rsidRPr="00184FC7" w:rsidRDefault="00184FC7" w:rsidP="00184FC7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  за 1квартал 2026 года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sz w:val="28"/>
          <w:szCs w:val="28"/>
        </w:rPr>
        <w:t xml:space="preserve">Согласно представленному отчету об исполнения бюджета   муниципального образования «Ярцевский муниципальный округ» Смоленской области, общая сумма доходов за 1 квартал 2026 года утверждена в сумме 432 973,6 тыс. рублей или 20,6% от уточненного годового плана.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доходы бюджета муниципального образования «Ярцевский муниципальный округ» Смоленской области в целом увеличились на 59 284,3 тыс. рублей, в основном за счет увеличения по безвозмездным поступлениям, также и по налоговым доходам.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8"/>
          <w:szCs w:val="28"/>
        </w:rPr>
        <w:t>Анализ исполнения доходной части бюджета за 1 квартал 2026 года приведен в таблице 3.</w:t>
      </w:r>
    </w:p>
    <w:p w:rsidR="00184FC7" w:rsidRPr="00184FC7" w:rsidRDefault="00184FC7" w:rsidP="00184FC7">
      <w:pPr>
        <w:spacing w:after="0" w:line="240" w:lineRule="auto"/>
        <w:ind w:firstLine="284"/>
        <w:jc w:val="right"/>
        <w:rPr>
          <w:rFonts w:ascii="Times New Roman" w:hAnsi="Times New Roman"/>
          <w:i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ind w:firstLine="284"/>
        <w:jc w:val="right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4"/>
          <w:szCs w:val="24"/>
        </w:rPr>
        <w:t xml:space="preserve">  таблица №3 </w:t>
      </w:r>
    </w:p>
    <w:tbl>
      <w:tblPr>
        <w:tblW w:w="9889" w:type="dxa"/>
        <w:tblLayout w:type="fixed"/>
        <w:tblLook w:val="04A0"/>
      </w:tblPr>
      <w:tblGrid>
        <w:gridCol w:w="2942"/>
        <w:gridCol w:w="1417"/>
        <w:gridCol w:w="1277"/>
        <w:gridCol w:w="1418"/>
        <w:gridCol w:w="851"/>
        <w:gridCol w:w="1134"/>
        <w:gridCol w:w="850"/>
      </w:tblGrid>
      <w:tr w:rsidR="00184FC7" w:rsidRPr="00184FC7" w:rsidTr="00184FC7">
        <w:tc>
          <w:tcPr>
            <w:tcW w:w="29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Исполнение консолидированного бюджета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за 1 квартал 2025 года</w:t>
            </w:r>
          </w:p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 ( тыс. руб.)</w:t>
            </w:r>
          </w:p>
        </w:tc>
        <w:tc>
          <w:tcPr>
            <w:tcW w:w="35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Исполнение к факту соответствующего периода 2025г.</w:t>
            </w:r>
          </w:p>
        </w:tc>
      </w:tr>
      <w:tr w:rsidR="00184FC7" w:rsidRPr="00184FC7" w:rsidTr="00184FC7">
        <w:trPr>
          <w:trHeight w:val="509"/>
        </w:trPr>
        <w:tc>
          <w:tcPr>
            <w:tcW w:w="29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4FC7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184FC7">
              <w:rPr>
                <w:rFonts w:ascii="Times New Roman" w:hAnsi="Times New Roman"/>
                <w:sz w:val="20"/>
                <w:szCs w:val="20"/>
              </w:rPr>
              <w:t xml:space="preserve"> назначения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Исполнено за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 1 квартал     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% исполнения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FC7" w:rsidRPr="00184FC7" w:rsidTr="00184FC7">
        <w:trPr>
          <w:trHeight w:val="378"/>
        </w:trPr>
        <w:tc>
          <w:tcPr>
            <w:tcW w:w="29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Налоговые и неналоговые доходы: всего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103 885,3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667 174,4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113 303,0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9 417,66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109,1</w:t>
            </w:r>
          </w:p>
        </w:tc>
      </w:tr>
      <w:tr w:rsidR="00184FC7" w:rsidRPr="00184FC7" w:rsidTr="00184FC7">
        <w:trPr>
          <w:trHeight w:val="203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 xml:space="preserve"> Налоговые доходы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98 930,7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643 949,0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106 979,0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8 048,3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108,1</w:t>
            </w:r>
          </w:p>
        </w:tc>
      </w:tr>
      <w:tr w:rsidR="00184FC7" w:rsidRPr="00184FC7" w:rsidTr="00184FC7">
        <w:trPr>
          <w:trHeight w:val="211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-налог на доходы физических лиц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77 239,9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494 074,2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88 460,4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11 220,49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114,5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3 748,2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16 923,1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3 707,6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-40,61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98,9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lastRenderedPageBreak/>
              <w:t xml:space="preserve">-налоги на совокупный доход, </w:t>
            </w:r>
          </w:p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7 018,0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34 130,2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1 186,0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-5 831,96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16,9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ind w:left="142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1 986,2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24 014,8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1 653,6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-332,58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83,3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ind w:left="142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единый налог на вмененный доход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0,31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411,0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ind w:left="142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502,1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1 127,1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816,3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314,23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162,6</w:t>
            </w:r>
          </w:p>
        </w:tc>
      </w:tr>
      <w:tr w:rsidR="00184FC7" w:rsidRPr="00184FC7" w:rsidTr="00184FC7">
        <w:trPr>
          <w:trHeight w:val="747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ind w:left="142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4 529,6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8 988,3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-1 284,3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-5 813,92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-28,4</w:t>
            </w:r>
          </w:p>
        </w:tc>
      </w:tr>
      <w:tr w:rsidR="00184FC7" w:rsidRPr="00184FC7" w:rsidTr="00184FC7">
        <w:trPr>
          <w:trHeight w:val="215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-налог на имущество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4 986,1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68 520,6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6 816,1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1 829,98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136,7</w:t>
            </w:r>
          </w:p>
        </w:tc>
      </w:tr>
      <w:tr w:rsidR="00184FC7" w:rsidRPr="00184FC7" w:rsidTr="00184FC7">
        <w:trPr>
          <w:trHeight w:val="532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ind w:left="142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2 007,3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46 876,9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3 659,1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1 651,79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182,3</w:t>
            </w:r>
          </w:p>
        </w:tc>
      </w:tr>
      <w:tr w:rsidR="00184FC7" w:rsidRPr="00184FC7" w:rsidTr="00184FC7">
        <w:trPr>
          <w:trHeight w:val="214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ind w:left="142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2 978,8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21 643,7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3 157,0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178,19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106,0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499,7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5 623,3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988,1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488,43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197,7</w:t>
            </w:r>
          </w:p>
        </w:tc>
      </w:tr>
      <w:tr w:rsidR="00184FC7" w:rsidRPr="00184FC7" w:rsidTr="00184FC7">
        <w:trPr>
          <w:trHeight w:val="251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-государственная пошлина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5 438,8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24 677,6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5 820,8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381,95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107,0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4 954,6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23 225,4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6 323,9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27,2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1 369,3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127,6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3 435,9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15 015,7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3 366,4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-69,45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98,0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-платежи при пользовании природными ресурсами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156,6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40,8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64,2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58,23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1070,4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744,5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4 636,0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2 091,6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1 347,06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280,9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-штрафы, санкции, возмещения ущерба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608,7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3 527,4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688,1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79,40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113,0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184FC7">
              <w:rPr>
                <w:rFonts w:ascii="Times New Roman" w:hAnsi="Times New Roman"/>
              </w:rPr>
              <w:t>-прочие неналоговые доходы (невыясненные поступления)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5,5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113,6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в 20,7 раза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110,74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3918,7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269 804,0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1 432 439,3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319 670,6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49 866,65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118,5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дотации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84 298,5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413 281,0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103 320,3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19 021,80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122,6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субсидии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19 343,9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268 560,1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30 358,5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11 014,57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156,9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-субвенции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165 333,5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745 394,6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185 237,8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19 904,34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112,0</w:t>
            </w:r>
          </w:p>
        </w:tc>
      </w:tr>
      <w:tr w:rsidR="00184FC7" w:rsidRPr="00184FC7" w:rsidTr="00184FC7">
        <w:trPr>
          <w:trHeight w:val="571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1 314,4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5 203,6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1 307,4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99,5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доходы от возврата остатков субсидий, субвенций и иных межбюджетных</w:t>
            </w:r>
          </w:p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3 688,3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2 050,4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-1 637,94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55,6</w:t>
            </w:r>
          </w:p>
        </w:tc>
      </w:tr>
      <w:tr w:rsidR="00184FC7" w:rsidRPr="00184FC7" w:rsidTr="00184FC7"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-возврат  остатков субсидий, </w:t>
            </w:r>
            <w:r w:rsidRPr="00184FC7">
              <w:rPr>
                <w:rFonts w:ascii="Times New Roman" w:hAnsi="Times New Roman"/>
              </w:rPr>
              <w:lastRenderedPageBreak/>
              <w:t>субвенций и иных межбюджетных</w:t>
            </w:r>
          </w:p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lastRenderedPageBreak/>
              <w:t>-4 174,6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-2 603,7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1 570,88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62,4</w:t>
            </w:r>
          </w:p>
        </w:tc>
      </w:tr>
      <w:tr w:rsidR="00184FC7" w:rsidRPr="00184FC7" w:rsidTr="00184FC7">
        <w:trPr>
          <w:trHeight w:val="309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lastRenderedPageBreak/>
              <w:t>Всего доходов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373 689,3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2 099 613,7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432 973,6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59 284,3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115,9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Исполнение доходов бюджета муниципального образования за 1 квартал 2026 года составило: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по налоговым доходам - 106 979,0 тыс. рублей или 16,6% от показателя утвержденного бюджета (643 949,0 тыс. рублей);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по неналоговым доходам - 6 323,9 тыс. рублей или 27,2% от показателя утвержденного бюджета (23 225,4 тыс. рублей);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по безвозмездным поступлениям - 319 670,6 тыс. рублей или 22,3% от показателя утвержденного бюджета  (1 432 439,3 тыс. рублей).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Доля налоговых и неналоговых доходов в общем объеме поступлений составила 26,2%, аналогичный показатель 2025 года составил 27,8%.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39790" cy="3200400"/>
            <wp:effectExtent l="19050" t="0" r="2286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Поступление </w:t>
      </w:r>
      <w:r w:rsidRPr="00184FC7">
        <w:rPr>
          <w:rFonts w:ascii="Times New Roman" w:hAnsi="Times New Roman"/>
          <w:i/>
          <w:sz w:val="28"/>
          <w:szCs w:val="28"/>
        </w:rPr>
        <w:t>налоговых доходов</w:t>
      </w:r>
      <w:r w:rsidRPr="00184FC7">
        <w:rPr>
          <w:rFonts w:ascii="Times New Roman" w:hAnsi="Times New Roman"/>
          <w:sz w:val="28"/>
          <w:szCs w:val="28"/>
        </w:rPr>
        <w:t xml:space="preserve">, по сравнению с 1 кварталом 2025 года, увеличилось на 8 048,3 тыс. рублей и составило 106 979,0 тыс. рублей или 16,6% от утвержденных назначений.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Основным налоговым доходным источником служит налог на доходы физических лиц, удельный вес которого в структуре налоговых доходов составил 82,7%. Анализ исполнения налоговых доходов приведен в таблице 3.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8"/>
          <w:szCs w:val="28"/>
        </w:rPr>
        <w:t>За 1 квартал 2026 года сложилась следующая структура налоговых доходов бюджета.</w:t>
      </w:r>
    </w:p>
    <w:p w:rsidR="00184FC7" w:rsidRPr="00184FC7" w:rsidRDefault="00184FC7" w:rsidP="00184FC7">
      <w:pPr>
        <w:tabs>
          <w:tab w:val="left" w:pos="709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 № 4</w:t>
      </w:r>
    </w:p>
    <w:tbl>
      <w:tblPr>
        <w:tblpPr w:leftFromText="180" w:rightFromText="180" w:vertAnchor="text" w:horzAnchor="margin" w:tblpXSpec="center" w:tblpY="12"/>
        <w:tblW w:w="9464" w:type="dxa"/>
        <w:tblLook w:val="04A0"/>
      </w:tblPr>
      <w:tblGrid>
        <w:gridCol w:w="3652"/>
        <w:gridCol w:w="1843"/>
        <w:gridCol w:w="1984"/>
        <w:gridCol w:w="1985"/>
      </w:tblGrid>
      <w:tr w:rsidR="00184FC7" w:rsidRPr="00184FC7" w:rsidTr="00184FC7">
        <w:trPr>
          <w:trHeight w:val="591"/>
        </w:trPr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Наименование налогового дохода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Поступило в бюджет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Процент от общей суммы поступления налоговых доходов (удельный вес)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Процент от общей суммы поступления налоговых доходов за аналогичный период 2025 года (удельный вес)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84FC7">
              <w:rPr>
                <w:rFonts w:ascii="Times New Roman" w:hAnsi="Times New Roman"/>
                <w:sz w:val="20"/>
                <w:szCs w:val="20"/>
              </w:rPr>
              <w:t xml:space="preserve">% (поступило </w:t>
            </w:r>
            <w:proofErr w:type="gramEnd"/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за 1 кв.2025 г. тыс</w:t>
            </w:r>
            <w:proofErr w:type="gramStart"/>
            <w:r w:rsidRPr="00184FC7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184FC7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</w:tr>
      <w:tr w:rsidR="00184FC7" w:rsidRPr="00184FC7" w:rsidTr="00184FC7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88 460,4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82,7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78,1 (77 239,9)</w:t>
            </w:r>
          </w:p>
        </w:tc>
      </w:tr>
      <w:tr w:rsidR="00184FC7" w:rsidRPr="00184FC7" w:rsidTr="00184FC7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Налоги на товары (работы, услуги), реализуемые на территории РФ (доходы от уплаты акцизов на отдельные виды ГСМ)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3 707,6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3,8 (3 748,2)</w:t>
            </w:r>
          </w:p>
        </w:tc>
      </w:tr>
      <w:tr w:rsidR="00184FC7" w:rsidRPr="00184FC7" w:rsidTr="00184FC7">
        <w:trPr>
          <w:trHeight w:val="206"/>
        </w:trPr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1 186,0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7,1 (7 018,0)</w:t>
            </w:r>
          </w:p>
        </w:tc>
      </w:tr>
      <w:tr w:rsidR="00184FC7" w:rsidRPr="00184FC7" w:rsidTr="00184FC7">
        <w:trPr>
          <w:trHeight w:val="206"/>
        </w:trPr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3 659,1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2,0 (2 007,3)</w:t>
            </w:r>
          </w:p>
        </w:tc>
      </w:tr>
      <w:tr w:rsidR="00184FC7" w:rsidRPr="00184FC7" w:rsidTr="00184FC7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3 157,0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3,0 (2 978,8)</w:t>
            </w:r>
          </w:p>
        </w:tc>
      </w:tr>
      <w:tr w:rsidR="00184FC7" w:rsidRPr="00184FC7" w:rsidTr="00184FC7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Поступления за пользование природными ресурсами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988,1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0,5 (499,7)</w:t>
            </w:r>
          </w:p>
        </w:tc>
      </w:tr>
      <w:tr w:rsidR="00184FC7" w:rsidRPr="00184FC7" w:rsidTr="00184FC7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5 820,8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5,5 (5 438,8)</w:t>
            </w:r>
          </w:p>
        </w:tc>
      </w:tr>
      <w:tr w:rsidR="00184FC7" w:rsidRPr="00184FC7" w:rsidTr="00184FC7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106 979,0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100,0 (98 930,7)</w:t>
            </w:r>
          </w:p>
        </w:tc>
      </w:tr>
    </w:tbl>
    <w:p w:rsidR="00184FC7" w:rsidRPr="00184FC7" w:rsidRDefault="00184FC7" w:rsidP="00184FC7">
      <w:pPr>
        <w:pStyle w:val="a3"/>
        <w:spacing w:after="0" w:line="240" w:lineRule="auto"/>
        <w:ind w:left="1778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В общем объеме доходов поступивших в 1 квартале 2026 года </w:t>
      </w:r>
      <w:r w:rsidRPr="00184FC7">
        <w:rPr>
          <w:rFonts w:ascii="Times New Roman" w:hAnsi="Times New Roman"/>
          <w:i/>
          <w:sz w:val="28"/>
          <w:szCs w:val="28"/>
        </w:rPr>
        <w:t>неналоговые доходы</w:t>
      </w:r>
      <w:r w:rsidRPr="00184FC7">
        <w:rPr>
          <w:rFonts w:ascii="Times New Roman" w:hAnsi="Times New Roman"/>
          <w:sz w:val="28"/>
          <w:szCs w:val="28"/>
        </w:rPr>
        <w:t xml:space="preserve"> составляют 6 323,9 тыс. рублей или 27,2% к утвержденным назначениям. По сравнению с аналогичным периодом 2025 года объем неналоговых доходов увеличился на 1 369,3 тыс. рублей, прирост составил 27,6%, в основном за счет доходов от продажи материальных и нематериальных активов. Анализ исполнения неналоговых доходов приведен в таблице 3.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8"/>
          <w:szCs w:val="28"/>
        </w:rPr>
        <w:t>За 1 квартал 2026 года сложилась следующая структура неналоговых доходов бюджета.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184FC7" w:rsidRPr="00184FC7" w:rsidRDefault="00184FC7" w:rsidP="00184FC7">
      <w:pPr>
        <w:tabs>
          <w:tab w:val="left" w:pos="709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 № 5</w:t>
      </w:r>
    </w:p>
    <w:tbl>
      <w:tblPr>
        <w:tblW w:w="9713" w:type="dxa"/>
        <w:jc w:val="center"/>
        <w:tblLook w:val="04A0"/>
      </w:tblPr>
      <w:tblGrid>
        <w:gridCol w:w="3227"/>
        <w:gridCol w:w="1559"/>
        <w:gridCol w:w="2268"/>
        <w:gridCol w:w="2659"/>
      </w:tblGrid>
      <w:tr w:rsidR="00184FC7" w:rsidRPr="00184FC7" w:rsidTr="00184FC7">
        <w:trPr>
          <w:trHeight w:val="591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Наименование неналогового дохода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Поступило в бюджет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Процент от общей суммы поступления неналоговых доходов (удельный вес)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Процент от общей суммы поступления налогов на совокупный доход за аналогичный период 2025 года (удельный вес)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% (поступило за 1 кв.2025 г. тыс</w:t>
            </w:r>
            <w:proofErr w:type="gramStart"/>
            <w:r w:rsidRPr="00184FC7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184FC7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3 366,4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53,2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69,3 (3 435,9)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3,2 (156,6)</w:t>
            </w:r>
          </w:p>
        </w:tc>
      </w:tr>
      <w:tr w:rsidR="00184FC7" w:rsidRPr="00184FC7" w:rsidTr="00184FC7">
        <w:trPr>
          <w:trHeight w:val="206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Доходы от оказания платных услуг т компенсации затрат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64,2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0,1 (6,0)</w:t>
            </w:r>
          </w:p>
        </w:tc>
      </w:tr>
      <w:tr w:rsidR="00184FC7" w:rsidRPr="00184FC7" w:rsidTr="00184FC7">
        <w:trPr>
          <w:trHeight w:val="206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2 091,6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33,1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15,0 (744,5)</w:t>
            </w:r>
          </w:p>
        </w:tc>
      </w:tr>
      <w:tr w:rsidR="00184FC7" w:rsidRPr="00184FC7" w:rsidTr="00184FC7">
        <w:trPr>
          <w:trHeight w:val="239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Штрафы, санкции, возмещения ущерба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688,1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12,3 (608,7)</w:t>
            </w:r>
          </w:p>
        </w:tc>
      </w:tr>
      <w:tr w:rsidR="00184FC7" w:rsidRPr="00184FC7" w:rsidTr="00184FC7">
        <w:trPr>
          <w:trHeight w:val="239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lastRenderedPageBreak/>
              <w:t>Прочие неналоговые доходы (невыясненные поступления)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i/>
                <w:iCs/>
                <w:color w:val="000000"/>
              </w:rPr>
              <w:t>113,6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0,1 (2,9)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6 323,9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100,0 (4 954,6)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В доходной части бюджета муниципального округа объем </w:t>
      </w:r>
      <w:r w:rsidRPr="00184FC7">
        <w:rPr>
          <w:rFonts w:ascii="Times New Roman" w:hAnsi="Times New Roman"/>
          <w:i/>
          <w:sz w:val="28"/>
          <w:szCs w:val="28"/>
        </w:rPr>
        <w:t>безвозмездных поступлений</w:t>
      </w:r>
      <w:r w:rsidRPr="00184FC7">
        <w:rPr>
          <w:rFonts w:ascii="Times New Roman" w:hAnsi="Times New Roman"/>
          <w:sz w:val="28"/>
          <w:szCs w:val="28"/>
        </w:rPr>
        <w:t xml:space="preserve"> (с учетом возврата остатков субсидий, субвенций и иных межбюджетных трансфертов, имеющих целевое назначение прошлых лет) на 01 апреля 2026 года составил 319 670,6 тыс. рублей, что составляет 22,3% от объема запланированных назначений на 2026 год. По сравнению с аналогичным периодом 2025 года, объем безвозмездных поступлений увеличился на 49 866,7 тыс. рублей.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8"/>
          <w:szCs w:val="28"/>
        </w:rPr>
        <w:t>За 1 квартал 2026 года сложилась следующая структура безвозмездных поступлений.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184FC7" w:rsidRPr="00184FC7" w:rsidRDefault="00184FC7" w:rsidP="00184FC7">
      <w:pPr>
        <w:tabs>
          <w:tab w:val="left" w:pos="709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 № 6</w:t>
      </w:r>
    </w:p>
    <w:tbl>
      <w:tblPr>
        <w:tblW w:w="9713" w:type="dxa"/>
        <w:tblLook w:val="04A0"/>
      </w:tblPr>
      <w:tblGrid>
        <w:gridCol w:w="3369"/>
        <w:gridCol w:w="1417"/>
        <w:gridCol w:w="2268"/>
        <w:gridCol w:w="2659"/>
      </w:tblGrid>
      <w:tr w:rsidR="00184FC7" w:rsidRPr="00184FC7" w:rsidTr="00184FC7">
        <w:trPr>
          <w:trHeight w:val="591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Поступило в бюджет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Процент от общей суммы безвозмездных поступлений (удельный вес)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Процент от общей суммы поступления налогов на совокупный доход за аналогичный период 2025 года (удельный вес)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% (поступило за 1 кв.2025 г. тыс</w:t>
            </w:r>
            <w:proofErr w:type="gramStart"/>
            <w:r w:rsidRPr="00184FC7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184FC7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</w:tr>
      <w:tr w:rsidR="00184FC7" w:rsidRPr="00184FC7" w:rsidTr="00184FC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184FC7">
              <w:rPr>
                <w:rFonts w:ascii="Times New Roman" w:hAnsi="Times New Roman"/>
                <w:iCs/>
                <w:color w:val="000000"/>
              </w:rPr>
              <w:t>Дотации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103 320,3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32,3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31,2 (84 298,5)</w:t>
            </w:r>
          </w:p>
        </w:tc>
      </w:tr>
      <w:tr w:rsidR="00184FC7" w:rsidRPr="00184FC7" w:rsidTr="00184FC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184FC7">
              <w:rPr>
                <w:rFonts w:ascii="Times New Roman" w:hAnsi="Times New Roman"/>
                <w:iCs/>
                <w:color w:val="000000"/>
              </w:rPr>
              <w:t>Субсидии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30 358,5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7,2 (19 343,9)</w:t>
            </w:r>
          </w:p>
        </w:tc>
      </w:tr>
      <w:tr w:rsidR="00184FC7" w:rsidRPr="00184FC7" w:rsidTr="00184FC7">
        <w:trPr>
          <w:trHeight w:val="206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184FC7">
              <w:rPr>
                <w:rFonts w:ascii="Times New Roman" w:hAnsi="Times New Roman"/>
                <w:iCs/>
                <w:color w:val="000000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185 237,8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57,9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61,3 (165 333,5)</w:t>
            </w:r>
          </w:p>
        </w:tc>
      </w:tr>
      <w:tr w:rsidR="00184FC7" w:rsidRPr="00184FC7" w:rsidTr="00184FC7">
        <w:trPr>
          <w:trHeight w:val="239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184FC7">
              <w:rPr>
                <w:rFonts w:ascii="Times New Roman" w:hAnsi="Times New Roman"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1 307,4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0,5 (1 314,4)</w:t>
            </w:r>
          </w:p>
        </w:tc>
      </w:tr>
      <w:tr w:rsidR="00184FC7" w:rsidRPr="00184FC7" w:rsidTr="00184FC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184FC7">
              <w:rPr>
                <w:rFonts w:ascii="Times New Roman" w:hAnsi="Times New Roman"/>
                <w:iCs/>
                <w:color w:val="000000"/>
              </w:rPr>
              <w:t>Доходы от возврата остатков субсидий, субвенций и иных межбюджетных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2 050,4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1,4 (3 688,3)</w:t>
            </w:r>
          </w:p>
        </w:tc>
      </w:tr>
      <w:tr w:rsidR="00184FC7" w:rsidRPr="00184FC7" w:rsidTr="00184FC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184FC7">
              <w:rPr>
                <w:rFonts w:ascii="Times New Roman" w:hAnsi="Times New Roman"/>
                <w:iCs/>
                <w:color w:val="000000"/>
              </w:rPr>
              <w:t>Возврат остатков субсидий, субвенций и иных межбюджетных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-2 603,7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-0,8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-1,5 (-4 174,6)</w:t>
            </w:r>
          </w:p>
        </w:tc>
      </w:tr>
      <w:tr w:rsidR="00184FC7" w:rsidRPr="00184FC7" w:rsidTr="00184FC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319 670,6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100,0 (269 804,0)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В структуре безвозмездных поступлений наибольшую долю занимают </w:t>
      </w:r>
      <w:r w:rsidRPr="00184FC7">
        <w:rPr>
          <w:rFonts w:ascii="Times New Roman" w:hAnsi="Times New Roman"/>
          <w:sz w:val="28"/>
          <w:szCs w:val="28"/>
          <w:u w:val="single"/>
        </w:rPr>
        <w:t>субвенции</w:t>
      </w:r>
      <w:r w:rsidRPr="00184FC7">
        <w:rPr>
          <w:rFonts w:ascii="Times New Roman" w:hAnsi="Times New Roman"/>
          <w:sz w:val="28"/>
          <w:szCs w:val="28"/>
        </w:rPr>
        <w:t xml:space="preserve"> - 57,9%.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Структура субвенций по основным поступлениям представлена ниже.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939790" cy="3200400"/>
            <wp:effectExtent l="19050" t="0" r="2286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Анализ освоения годовых бюджетных ассигнований</w:t>
      </w:r>
    </w:p>
    <w:p w:rsidR="00184FC7" w:rsidRPr="00184FC7" w:rsidRDefault="00184FC7" w:rsidP="0018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 за 1 квартал 2026 года</w:t>
      </w:r>
    </w:p>
    <w:p w:rsidR="00184FC7" w:rsidRPr="00184FC7" w:rsidRDefault="00184FC7" w:rsidP="00184FC7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sz w:val="28"/>
          <w:szCs w:val="28"/>
        </w:rPr>
        <w:t>Согласно отчету исполнение бюджетных ассигнований на 01 апреля 2026 года по расходам утверждено в сумме 463 158,8 тыс. рублей или 21,4% плановых годовых назначений. По сравнению с аналогичным периодом 2025 года, расходы бюджета муниципального образования увеличились на 133 331,7 тыс. рублей (прирост составил 40,4%).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8"/>
          <w:szCs w:val="28"/>
        </w:rPr>
        <w:t>За 1 квартал 2026 года сложилась следующая структура расходов бюджета.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84FC7" w:rsidRPr="00184FC7" w:rsidRDefault="00184FC7" w:rsidP="00184FC7">
      <w:pPr>
        <w:tabs>
          <w:tab w:val="left" w:pos="709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 № 7</w:t>
      </w:r>
    </w:p>
    <w:tbl>
      <w:tblPr>
        <w:tblW w:w="0" w:type="auto"/>
        <w:tblLook w:val="04A0"/>
      </w:tblPr>
      <w:tblGrid>
        <w:gridCol w:w="1100"/>
        <w:gridCol w:w="3685"/>
        <w:gridCol w:w="2126"/>
        <w:gridCol w:w="2659"/>
      </w:tblGrid>
      <w:tr w:rsidR="00184FC7" w:rsidRPr="00184FC7" w:rsidTr="00184FC7">
        <w:trPr>
          <w:trHeight w:val="591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Раздел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Наименование раздела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Расходы бюджета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(тыс. руб.)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Процент от общей суммы расходов (удельный вес) 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0100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47 985,0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10,3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0200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</w:tr>
      <w:tr w:rsidR="00184FC7" w:rsidRPr="00184FC7" w:rsidTr="00184FC7">
        <w:trPr>
          <w:trHeight w:val="239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0300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0400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14 223,6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0500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29 005,6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0600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--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0700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320 976,7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69,3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0800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25 838,4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8 613,4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16 097,1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Обслуживание государственного  </w:t>
            </w: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муниципального долга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4FC7" w:rsidRPr="00184FC7" w:rsidTr="00184FC7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184FC7">
              <w:rPr>
                <w:rFonts w:ascii="Times New Roman" w:hAnsi="Times New Roman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463 158,8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8"/>
          <w:szCs w:val="28"/>
        </w:rPr>
        <w:t>Анализ исполнения расходной части бюджета за 1квартал 2026 года приведен в таблице 8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84FC7">
        <w:rPr>
          <w:rFonts w:ascii="Times New Roman" w:hAnsi="Times New Roman"/>
          <w:i/>
          <w:sz w:val="28"/>
          <w:szCs w:val="28"/>
        </w:rPr>
        <w:t>.</w:t>
      </w:r>
    </w:p>
    <w:p w:rsidR="00184FC7" w:rsidRPr="00184FC7" w:rsidRDefault="00184FC7" w:rsidP="00184FC7">
      <w:pPr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№8</w:t>
      </w:r>
    </w:p>
    <w:tbl>
      <w:tblPr>
        <w:tblW w:w="10030" w:type="dxa"/>
        <w:jc w:val="center"/>
        <w:tblLayout w:type="fixed"/>
        <w:tblLook w:val="04A0"/>
      </w:tblPr>
      <w:tblGrid>
        <w:gridCol w:w="3227"/>
        <w:gridCol w:w="1304"/>
        <w:gridCol w:w="1418"/>
        <w:gridCol w:w="1134"/>
        <w:gridCol w:w="850"/>
        <w:gridCol w:w="1276"/>
        <w:gridCol w:w="821"/>
      </w:tblGrid>
      <w:tr w:rsidR="00184FC7" w:rsidRPr="00184FC7" w:rsidTr="00184FC7">
        <w:trPr>
          <w:jc w:val="center"/>
        </w:trPr>
        <w:tc>
          <w:tcPr>
            <w:tcW w:w="32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Наименование разделов, подразделов</w:t>
            </w:r>
          </w:p>
        </w:tc>
        <w:tc>
          <w:tcPr>
            <w:tcW w:w="13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84FC7">
              <w:rPr>
                <w:rFonts w:ascii="Times New Roman" w:hAnsi="Times New Roman"/>
                <w:sz w:val="20"/>
                <w:szCs w:val="20"/>
              </w:rPr>
              <w:t>Исполне-ние</w:t>
            </w:r>
            <w:proofErr w:type="spellEnd"/>
            <w:proofErr w:type="gramEnd"/>
            <w:r w:rsidRPr="00184FC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1 квартал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 2025 года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 ( тыс. руб.)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Исполнение к факту соответствующего периода 2025г.</w:t>
            </w:r>
          </w:p>
        </w:tc>
      </w:tr>
      <w:tr w:rsidR="00184FC7" w:rsidRPr="00184FC7" w:rsidTr="00184FC7">
        <w:trPr>
          <w:trHeight w:val="873"/>
          <w:jc w:val="center"/>
        </w:trPr>
        <w:tc>
          <w:tcPr>
            <w:tcW w:w="32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Утверждено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бюджетной росписью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 с учетом изменений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1 квартал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proofErr w:type="spellStart"/>
            <w:r w:rsidRPr="00184FC7"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нения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FC7" w:rsidRPr="00184FC7" w:rsidTr="00184FC7">
        <w:trPr>
          <w:trHeight w:val="653"/>
          <w:jc w:val="center"/>
        </w:trPr>
        <w:tc>
          <w:tcPr>
            <w:tcW w:w="32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184FC7" w:rsidRPr="00184FC7" w:rsidTr="00184FC7">
        <w:trPr>
          <w:trHeight w:val="333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Всего расходы бюджета: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329 827,1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 xml:space="preserve">2 168 461,2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 xml:space="preserve">463 158,8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21,4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+133 331,7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140,4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 xml:space="preserve">Общегосударственные вопросы (0100) 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35 190,0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294 655,2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47 985,0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16,3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+12 795,0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136,4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-функционирование высшего должностного лица субъекта Российской Федерации и муниципального образования (0102)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793,6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3 839,1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848,1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22,1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+54,5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106,9</w:t>
            </w:r>
          </w:p>
        </w:tc>
      </w:tr>
      <w:tr w:rsidR="00184FC7" w:rsidRPr="00184FC7" w:rsidTr="00184FC7">
        <w:trPr>
          <w:trHeight w:val="273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-функционирование законодательных   (представительных) органов государственной власти и представительных органов муниципальных образований (0103)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850,2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7 882,4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1 186,0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+335,8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139,5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 -функционирование Правительства Российской Федерации, высших исполнительных органов власти субъектов Российской Федерации, местных администраций (0104)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10 105,0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71 028,8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15 281,6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+5 176,6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151,2</w:t>
            </w:r>
          </w:p>
        </w:tc>
      </w:tr>
      <w:tr w:rsidR="00184FC7" w:rsidRPr="00184FC7" w:rsidTr="00184FC7">
        <w:trPr>
          <w:trHeight w:val="239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судебная система (0105)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31,5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31,5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+31,5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-обеспечение деятельности финансовых, налоговых и таможенных органов и органов финансового (финансово-бюджетного) надзора (0106) 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2 776,9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19 037,4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3 859,6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+1 082,7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139,0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резервные фонды (0111)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159,6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0,0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другие общегосударственные вопросы (0113)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20 664,3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192 676,2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26 778,3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+6 114,0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84FC7">
              <w:rPr>
                <w:rFonts w:ascii="Times New Roman" w:hAnsi="Times New Roman"/>
                <w:bCs/>
                <w:color w:val="000000"/>
              </w:rPr>
              <w:t>129,6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Национальная оборона (0200)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578,8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89,0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15,4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89,0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 мобилизационная и вневойсковая подготовка (0203)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578,8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89,0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15,4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89,0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1 024,5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330,0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32,2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+330,0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lastRenderedPageBreak/>
              <w:t>- гражданская оборона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330,0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330,0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+330,0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 защита населения и территории от чрезвычайных ситуаций природного и техногенного характера, пожарная безопасность (0310)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694,5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0,0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</w:tr>
      <w:tr w:rsidR="00184FC7" w:rsidRPr="00184FC7" w:rsidTr="00184FC7">
        <w:trPr>
          <w:trHeight w:val="303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Национальная экономика (0400)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15 925,9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183 617,1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14 223,6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7,7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-1 702,3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89,3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-сельское хозяйство и рыболовство (0405)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2 407,2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0,0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-транспорт (0408)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4 741,1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32 500,0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4 949,0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15,2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+207,9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104,4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дорожное хозяйство (дорожные фонды) (0409)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11 174,8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140 266,0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9 274,6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+1 900,0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83,0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-другие вопросы в области национальной экономики (0412)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8 444,0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0,0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-10,0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  <w:highlight w:val="yellow"/>
              </w:rPr>
            </w:pPr>
            <w:r w:rsidRPr="00184FC7">
              <w:rPr>
                <w:rFonts w:ascii="Times New Roman" w:hAnsi="Times New Roman"/>
                <w:i/>
              </w:rPr>
              <w:t>Жилищно-коммунальное хозяйство (0500)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15 415,1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199 661,0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29 005,6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+13 590,5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188,2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 жилищное хозяйство (0501)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2 406,0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21 288,2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2 085,4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-320,6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86,7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-коммунальное хозяйство (0502)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1 051,8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30 691,4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2 087,2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+1 035,4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198,4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-благоустройство (0503)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10 951,9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139 144,3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23 668,5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+12 716,6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216,1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-другие вопросы в области жилищно-коммунального хозяйства (0505)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1 005,4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8 537,1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1 164,6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+159,2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115,8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Охрана окружающей среды (0600)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438,6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0,0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--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другие вопросы в области окружающей среды (0605)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438,6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0,0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Образование (0700)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220 464,9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1 181 543,6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320 976,7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27,2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+100 511,8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145,6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дошкольное образование (0701)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66 427,1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382 210,7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99 456,8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+33 0239,7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149,7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общее образование(0702)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130 440,6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666 428,6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194 007,8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29,1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+63 567,2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148,7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-дополнительное образование детей (0703)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20 959,8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97 111,7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24 171,2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24,9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+3 211,4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115,3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-профессиональная подготовка, переподготовка и повышение квалификации (0705) 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229,5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82,0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35,7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+82,0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молодежная политика (0707)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1 245,9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7 286,0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1 662,9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+417,0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133,5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-другие вопросы в области образования (0709)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1 391,5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28 277,1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1 596,0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+204,5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114,7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Культура, кинематография (0800)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21 501,4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155 362,1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25 838,4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16,6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+4 337,0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120,2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-культура (0801)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20 807,8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151 199,9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25 050,0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16,6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+4 242,2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120,4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-другие вопросы в области культуры, кинематографии (0804)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4 162,2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788,4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18,9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+94,8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113,7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Социальная политика (1000)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7 875,9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76 998,0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8 613,4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11,2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+737,5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109,4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-пенсионное обеспечение (1001)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3 056,0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13 670,7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3 443,6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+387,6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112,7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-социальное обеспечение населения (1003)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542,0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3 545,1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571,5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+29,5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105,5</w:t>
            </w:r>
          </w:p>
        </w:tc>
      </w:tr>
      <w:tr w:rsidR="00184FC7" w:rsidRPr="00184FC7" w:rsidTr="00184FC7">
        <w:trPr>
          <w:trHeight w:val="171"/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-охрана семьи и детства (1004)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3 376,1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51 956,3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3 462,0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+85,9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102,6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другие вопросы в области социальной   политики (1006)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901,8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7 826,0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1 136,3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+234,5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126,0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 xml:space="preserve">Физическая культура и спорт </w:t>
            </w:r>
            <w:r w:rsidRPr="00184FC7">
              <w:rPr>
                <w:rFonts w:ascii="Times New Roman" w:hAnsi="Times New Roman"/>
                <w:i/>
              </w:rPr>
              <w:lastRenderedPageBreak/>
              <w:t>(1100)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lastRenderedPageBreak/>
              <w:t>13 453,9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74 543,3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16 097,1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21,6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+2 643,2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119,7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lastRenderedPageBreak/>
              <w:t>- физическая культура (1101)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3 822,7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17 041,3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4 239,9 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24,9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+417,2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110,9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-спорт высших достижений (1103) 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9 513,6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57 502,0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 xml:space="preserve">11 857,2 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+2 343,6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124,6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-другие вопросы в области физической культуры и спорта (1105)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117,6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-117,6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4FC7">
              <w:rPr>
                <w:rFonts w:ascii="Times New Roman" w:hAnsi="Times New Roman"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Обслуживание государственного муниципального долга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38,9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0,0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--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184FC7">
              <w:rPr>
                <w:rFonts w:ascii="Times New Roman" w:hAnsi="Times New Roman"/>
                <w:bCs/>
                <w:i/>
                <w:iCs/>
                <w:color w:val="000000"/>
              </w:rPr>
              <w:t>--</w:t>
            </w:r>
          </w:p>
        </w:tc>
      </w:tr>
      <w:tr w:rsidR="00184FC7" w:rsidRPr="00184FC7" w:rsidTr="00184FC7">
        <w:trPr>
          <w:jc w:val="center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обслуживание государственного (муниципального) внутреннего долга</w:t>
            </w:r>
          </w:p>
        </w:tc>
        <w:tc>
          <w:tcPr>
            <w:tcW w:w="1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38,9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 xml:space="preserve">0,0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</w:tbl>
    <w:p w:rsidR="00184FC7" w:rsidRPr="00184FC7" w:rsidRDefault="00184FC7" w:rsidP="00184FC7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sz w:val="28"/>
          <w:szCs w:val="28"/>
        </w:rPr>
        <w:t>В сравнении с показателями исполнения расходов бюджета за 1 квартал 2025 года, в 1 квартале 2026 году объем финансирования вырос по шести разделам: «Общегосударственные вопросы» на 36,4%, «Жилищно-коммунальное хозяйство» на 88,2%, «Образование» на 45,6%, «Культура и кинематография» на 20,2%, «Социальная политика» - 9,4%, «Физическая культура  и спорт» - 19,7%. По следующему разделу производимый кассовый расход снизился: «Национальная экономика» финансирование упало на 10%. По разделам: «Охрана окружающей среды», «Обслуживание государственного и муниципального долга» - кассовый расход отсутствует, что характерно для первого квартала финансового года.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Бюджет муниципального образования в отчетном периоде социально ориентирован. Доля расходов на социально-культурную сферу составила 80,2%. Из общей суммы расходов финансирование социально-культурной сферы составило 371 525,6 тыс. рублей, что на 108 229,5 тыс. рублей выше уровня исполнения консолидированного бюджета в 1 квартале 2025 года, что в основном связано с увеличением кассовых расходов на образование.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pStyle w:val="ad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4FC7">
        <w:rPr>
          <w:rFonts w:ascii="Times New Roman" w:hAnsi="Times New Roman" w:cs="Times New Roman"/>
          <w:i/>
          <w:sz w:val="28"/>
          <w:szCs w:val="28"/>
        </w:rPr>
        <w:t>Результаты исполнения бюджета муниципального образования «Ярцевский муниципальный округ» Смоленской области за отчетный период 2026 года год ГАБС.</w:t>
      </w:r>
    </w:p>
    <w:p w:rsidR="00184FC7" w:rsidRPr="00184FC7" w:rsidRDefault="00184FC7" w:rsidP="00184FC7">
      <w:pPr>
        <w:pStyle w:val="ad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184FC7">
        <w:rPr>
          <w:rFonts w:ascii="Times New Roman" w:hAnsi="Times New Roman" w:cs="Times New Roman"/>
          <w:i/>
          <w:sz w:val="24"/>
          <w:szCs w:val="24"/>
        </w:rPr>
        <w:t>таблица 9</w:t>
      </w:r>
      <w:r w:rsidRPr="00184FC7">
        <w:rPr>
          <w:rFonts w:ascii="Times New Roman" w:hAnsi="Times New Roman" w:cs="Times New Roman"/>
          <w:i/>
          <w:sz w:val="20"/>
          <w:szCs w:val="20"/>
        </w:rPr>
        <w:t xml:space="preserve">  (тыс</w:t>
      </w:r>
      <w:proofErr w:type="gramStart"/>
      <w:r w:rsidRPr="00184FC7">
        <w:rPr>
          <w:rFonts w:ascii="Times New Roman" w:hAnsi="Times New Roman" w:cs="Times New Roman"/>
          <w:i/>
          <w:sz w:val="20"/>
          <w:szCs w:val="20"/>
        </w:rPr>
        <w:t>.р</w:t>
      </w:r>
      <w:proofErr w:type="gramEnd"/>
      <w:r w:rsidRPr="00184FC7">
        <w:rPr>
          <w:rFonts w:ascii="Times New Roman" w:hAnsi="Times New Roman" w:cs="Times New Roman"/>
          <w:i/>
          <w:sz w:val="20"/>
          <w:szCs w:val="20"/>
        </w:rPr>
        <w:t>ублей)</w:t>
      </w:r>
    </w:p>
    <w:tbl>
      <w:tblPr>
        <w:tblW w:w="9657" w:type="dxa"/>
        <w:tblInd w:w="108" w:type="dxa"/>
        <w:tblLayout w:type="fixed"/>
        <w:tblLook w:val="04A0"/>
      </w:tblPr>
      <w:tblGrid>
        <w:gridCol w:w="3119"/>
        <w:gridCol w:w="628"/>
        <w:gridCol w:w="1215"/>
        <w:gridCol w:w="1275"/>
        <w:gridCol w:w="1134"/>
        <w:gridCol w:w="1135"/>
        <w:gridCol w:w="1151"/>
      </w:tblGrid>
      <w:tr w:rsidR="00184FC7" w:rsidRPr="00184FC7" w:rsidTr="00184FC7">
        <w:trPr>
          <w:trHeight w:val="81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sz w:val="20"/>
                <w:szCs w:val="20"/>
              </w:rPr>
              <w:t>Главные распорядители бюджетных средств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sz w:val="20"/>
                <w:szCs w:val="20"/>
              </w:rPr>
              <w:t>Код</w:t>
            </w:r>
          </w:p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sz w:val="20"/>
                <w:szCs w:val="20"/>
              </w:rPr>
              <w:t>глав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</w:tr>
      <w:tr w:rsidR="00184FC7" w:rsidRPr="00184FC7" w:rsidTr="00184FC7">
        <w:trPr>
          <w:trHeight w:val="114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sz w:val="20"/>
                <w:szCs w:val="20"/>
              </w:rPr>
              <w:t>первоначальное решение</w:t>
            </w:r>
          </w:p>
          <w:p w:rsidR="00184FC7" w:rsidRPr="00184FC7" w:rsidRDefault="00184FC7" w:rsidP="00184FC7">
            <w:pPr>
              <w:spacing w:after="0"/>
              <w:ind w:left="39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39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решение </w:t>
            </w:r>
          </w:p>
          <w:p w:rsidR="00184FC7" w:rsidRPr="00184FC7" w:rsidRDefault="00184FC7" w:rsidP="00184FC7">
            <w:pPr>
              <w:spacing w:after="0"/>
              <w:ind w:left="39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(с </w:t>
            </w:r>
            <w:proofErr w:type="spellStart"/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>изм</w:t>
            </w:r>
            <w:proofErr w:type="spellEnd"/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01.04.2026)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39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>ф.050117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39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>исполн</w:t>
            </w:r>
            <w:proofErr w:type="spellEnd"/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184FC7" w:rsidRPr="00184FC7" w:rsidRDefault="00184FC7" w:rsidP="00184FC7">
            <w:pPr>
              <w:spacing w:after="0"/>
              <w:ind w:left="39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1 кв. 2026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39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>исполн</w:t>
            </w:r>
            <w:proofErr w:type="spellEnd"/>
            <w:r w:rsidRPr="00184FC7">
              <w:rPr>
                <w:rFonts w:ascii="Times New Roman" w:hAnsi="Times New Roman"/>
                <w:bCs/>
                <w:iCs/>
                <w:sz w:val="20"/>
                <w:szCs w:val="20"/>
              </w:rPr>
              <w:t>. к ф.0503317, %</w:t>
            </w:r>
          </w:p>
        </w:tc>
      </w:tr>
      <w:tr w:rsidR="00184FC7" w:rsidRPr="00184FC7" w:rsidTr="00184FC7">
        <w:trPr>
          <w:trHeight w:val="8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Ярцевский окружной Совет депутатов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900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7 196,4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7 882,4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7 882,4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1 186,0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15,0</w:t>
            </w:r>
          </w:p>
        </w:tc>
      </w:tr>
      <w:tr w:rsidR="00184FC7" w:rsidRPr="00184FC7" w:rsidTr="00184FC7">
        <w:trPr>
          <w:trHeight w:val="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Администрация муниципального образования «Ярцевский муниципальный округ» Смоленской области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901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716 472,7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931 167,2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954 938,4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143 986,1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15,1</w:t>
            </w:r>
          </w:p>
        </w:tc>
      </w:tr>
      <w:tr w:rsidR="00184FC7" w:rsidRPr="00184FC7" w:rsidTr="00184FC7">
        <w:trPr>
          <w:trHeight w:val="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Финансовое управление Администрации муниципального образования «Ярцевский муниципальный </w:t>
            </w:r>
            <w:r w:rsidRPr="00184FC7">
              <w:rPr>
                <w:rFonts w:ascii="Times New Roman" w:hAnsi="Times New Roman"/>
              </w:rPr>
              <w:lastRenderedPageBreak/>
              <w:t>округ» Смоленской области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lastRenderedPageBreak/>
              <w:t>902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41 188,3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55 695,8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55 695,8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3 212,2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5,8</w:t>
            </w:r>
          </w:p>
        </w:tc>
      </w:tr>
      <w:tr w:rsidR="00184FC7" w:rsidRPr="00184FC7" w:rsidTr="00184FC7">
        <w:trPr>
          <w:trHeight w:val="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lastRenderedPageBreak/>
              <w:t xml:space="preserve">Управление по образованию и молодежной политике 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904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 w:right="-108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1 058 626,0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 w:right="-108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1 157 841,6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 w:right="-108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1 146 291,5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 w:right="-107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314 127,1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27,4</w:t>
            </w:r>
          </w:p>
        </w:tc>
      </w:tr>
      <w:tr w:rsidR="00184FC7" w:rsidRPr="00184FC7" w:rsidTr="00184FC7">
        <w:trPr>
          <w:trHeight w:val="2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Контрольно-ревизионная комиссия 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905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3 297,6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3 653,1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3 653,1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bCs/>
              </w:rPr>
            </w:pPr>
            <w:r w:rsidRPr="00184FC7">
              <w:rPr>
                <w:bCs/>
              </w:rPr>
              <w:t>647,4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bCs/>
              </w:rPr>
            </w:pPr>
            <w:r w:rsidRPr="00184FC7">
              <w:rPr>
                <w:bCs/>
              </w:rPr>
              <w:t>17,7</w:t>
            </w:r>
          </w:p>
        </w:tc>
      </w:tr>
      <w:tr w:rsidR="00184FC7" w:rsidRPr="00184FC7" w:rsidTr="00184FC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FC7" w:rsidRPr="00184FC7" w:rsidRDefault="00184FC7" w:rsidP="00184FC7">
            <w:pPr>
              <w:spacing w:after="0"/>
              <w:jc w:val="center"/>
            </w:pPr>
            <w:r w:rsidRPr="00184FC7"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 w:right="-108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1 826 781,0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 w:right="-108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2 156 240,1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-108" w:right="-108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184FC7">
              <w:rPr>
                <w:rFonts w:ascii="Times New Roman" w:hAnsi="Times New Roman"/>
                <w:bCs/>
              </w:rPr>
              <w:t>2 168 461,2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 w:right="-107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463 158,8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/>
              <w:ind w:left="-119"/>
              <w:jc w:val="center"/>
              <w:rPr>
                <w:rFonts w:ascii="Times New Roman" w:hAnsi="Times New Roman"/>
                <w:bCs/>
              </w:rPr>
            </w:pPr>
            <w:r w:rsidRPr="00184FC7">
              <w:rPr>
                <w:rFonts w:ascii="Times New Roman" w:hAnsi="Times New Roman"/>
                <w:bCs/>
              </w:rPr>
              <w:t>21,4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Исполнение муниципальных программ, расходы вне муниципальных программ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sz w:val="28"/>
          <w:szCs w:val="28"/>
        </w:rPr>
        <w:t>Расходы бюджета муниципального образования «Ярцевский муниципальный округ» Смоленской области в программной структуре на 2026 год сформированы на основе 22 муниципальных программ. Общий объем финансирования муниципальных программ, в соответствии с утвержденными показателями бюджетной росписью утвержден в сумме 2 100 268,0 тыс. рублей.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Кассовое исполнение расходов бюджета муниципального округа на реализацию муниципальных программ за 1 квартал 2026 года составило 456 858,1 тыс. рублей или 21,8% к утвержденным назначениям.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ind w:firstLine="709"/>
        <w:jc w:val="right"/>
        <w:rPr>
          <w:rFonts w:ascii="Times New Roman" w:hAnsi="Times New Roman"/>
          <w:i/>
          <w:sz w:val="20"/>
          <w:szCs w:val="20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10</w:t>
      </w:r>
      <w:r w:rsidRPr="00184FC7">
        <w:rPr>
          <w:rFonts w:ascii="Times New Roman" w:hAnsi="Times New Roman"/>
          <w:i/>
          <w:sz w:val="20"/>
          <w:szCs w:val="20"/>
        </w:rPr>
        <w:t xml:space="preserve"> (тыс</w:t>
      </w:r>
      <w:proofErr w:type="gramStart"/>
      <w:r w:rsidRPr="00184FC7">
        <w:rPr>
          <w:rFonts w:ascii="Times New Roman" w:hAnsi="Times New Roman"/>
          <w:i/>
          <w:sz w:val="20"/>
          <w:szCs w:val="20"/>
        </w:rPr>
        <w:t>.р</w:t>
      </w:r>
      <w:proofErr w:type="gramEnd"/>
      <w:r w:rsidRPr="00184FC7">
        <w:rPr>
          <w:rFonts w:ascii="Times New Roman" w:hAnsi="Times New Roman"/>
          <w:i/>
          <w:sz w:val="20"/>
          <w:szCs w:val="20"/>
        </w:rPr>
        <w:t>ублей)</w:t>
      </w:r>
    </w:p>
    <w:tbl>
      <w:tblPr>
        <w:tblW w:w="9652" w:type="dxa"/>
        <w:tblInd w:w="95" w:type="dxa"/>
        <w:tblLayout w:type="fixed"/>
        <w:tblLook w:val="04A0"/>
      </w:tblPr>
      <w:tblGrid>
        <w:gridCol w:w="439"/>
        <w:gridCol w:w="3543"/>
        <w:gridCol w:w="992"/>
        <w:gridCol w:w="1134"/>
        <w:gridCol w:w="1418"/>
        <w:gridCol w:w="1275"/>
        <w:gridCol w:w="851"/>
      </w:tblGrid>
      <w:tr w:rsidR="00184FC7" w:rsidRPr="00184FC7" w:rsidTr="00184FC7">
        <w:trPr>
          <w:trHeight w:val="6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№</w:t>
            </w:r>
            <w:proofErr w:type="spellStart"/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утверждено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неисполненные  назначения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исполнено</w:t>
            </w:r>
            <w:proofErr w:type="gramStart"/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184FC7" w:rsidRPr="00184FC7" w:rsidTr="00184FC7">
        <w:trPr>
          <w:trHeight w:val="285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"Совершенствование деятельности Администрации муниципального образования "Ярцевский муниципальный округ" Смоленской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55 219,6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11 897,3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43 322,3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21,5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120 131,0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23 427,9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96 703,1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19,5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8 237,1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1 164,6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7 072,5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14,1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42,3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4 162,2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788,4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3 373,8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18,9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187 943,9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37 360,2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150 583,7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19,9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"Развитие сельских территорий Ярцевского муниципального округа Смоленской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13 799,9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3 109,7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10 690,2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6 268,3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6 241,7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50,1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3 509,0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681,7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2 827,3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19,4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15 449,6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1 050,3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14 399,3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46 165,5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11 110,0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35 055,5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24,1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"Ярцевский муниципальный округ"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15 384,3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3 212,2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12 172,1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20,9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15 423,2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3 212,2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12 211,0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20,8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качественными услугами жилищно-коммунального хозяйства и благоустройство в муниципальном образовании "Ярцевский муниципальный округ"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494,5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26 482,4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1 405,5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25 077,0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5,3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73 768,5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16 100,3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57 668,2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438,6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2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102 984,1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17 505,8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85 478,2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17,0</w:t>
            </w:r>
          </w:p>
        </w:tc>
      </w:tr>
      <w:tr w:rsidR="00184FC7" w:rsidRPr="00184FC7" w:rsidTr="00184FC7">
        <w:trPr>
          <w:trHeight w:val="225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 </w:t>
            </w: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Обеспечение общественного порядка и профилактика преступлений и правонарушений на территории муниципального образования "Ярцевский муниципальный округ"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2 151,8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564,9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1 586,8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26,3</w:t>
            </w:r>
          </w:p>
        </w:tc>
      </w:tr>
      <w:tr w:rsidR="00184FC7" w:rsidRPr="00184FC7" w:rsidTr="00184FC7">
        <w:trPr>
          <w:trHeight w:val="28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2 220,8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564,9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25,4</w:t>
            </w:r>
          </w:p>
        </w:tc>
      </w:tr>
      <w:tr w:rsidR="00184FC7" w:rsidRPr="00184FC7" w:rsidTr="00184FC7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"Энергосбережение и повышение энергетической эффективности в муниципальном образовании "Ярцевский муниципальный округ"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5 095,5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9 428,5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35,1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"Гражданско-патриотическое воспитание детей, подростков и молодежи в муниципальном образовании "Ярцевский муниципальный округ" Смоленской области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12 847,4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12 847,4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75,5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10,1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13 286,4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13 208,5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0,6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"Управление имуществом муниципального образования "Ярцевский муниципальный округ" Смоленской области и </w:t>
            </w:r>
            <w:proofErr w:type="gramStart"/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земельными</w:t>
            </w:r>
            <w:proofErr w:type="gramEnd"/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ресурсам"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9 180,5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1 355,2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7 825,3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2 407,2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2 407,2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19 657,4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1 753,6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17 903,8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8,9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32 475,1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3 438,9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29 036,2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10,6</w:t>
            </w:r>
          </w:p>
        </w:tc>
      </w:tr>
      <w:tr w:rsidR="00184FC7" w:rsidRPr="00184FC7" w:rsidTr="00184FC7">
        <w:trPr>
          <w:trHeight w:val="61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 Развитие территориального общественного самоуправления в муниципальном образовании "Ярцевский муниципальный округ"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 Развитие дорожно-транспортного комплекса в муниципальном образовании "Ярцевский муниципальный округ"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4 949,0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27 551,0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15,2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127 756,0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3 006,4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124 749,6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2,4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160 256,0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7 955,3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152 300,7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184FC7" w:rsidRPr="00184FC7" w:rsidTr="00184FC7">
        <w:trPr>
          <w:trHeight w:val="52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"Создание благоприятного предпринимательского климата в муниципальном образовании "Ярцевский муниципальный округ"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54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"Развитие малоэтажного жилищного строительства на территории муниципального образования "Ярцевский муниципальный округ"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7 600,0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52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"Поддержка инициативных проектов в Ярцевском муниципальном округе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4 449,0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4 449,0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"Профилактика безнадзорности и правонарушений несовершеннолетних на территории муниципального образования "Ярцевский муниципальный округ" Смоленской </w:t>
            </w: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579,2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 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1 526,0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1 526,0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2 829,2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2 829,2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5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"Ярцевский муниципальный округ"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28 064,0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28 064,0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60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и молодежной политики в муниципальном образовании "Ярцевский муниципальный округ"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14 668,1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14 668,1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382 210,7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99 456,8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282 753,9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26,0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665 624,6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193 962,8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471 661,8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29,1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49 970,0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12 832,7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37 137,3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25,7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6 897,0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1 625,0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5 272,0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23,6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12 078,0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1 596,0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10 482,1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13,2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2 000,7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470,8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1 529,9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23,5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13,8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5 541,7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633,1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4 908,6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11,4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1 139 689,7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310 673,7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829 016,0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27,3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"Развитие культуры в муниципальном образовании "Ярцевский муниципальный округ"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47 106,7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11 333,5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35 773,2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24,1</w:t>
            </w:r>
          </w:p>
        </w:tc>
      </w:tr>
      <w:tr w:rsidR="00184FC7" w:rsidRPr="00184FC7" w:rsidTr="00184FC7">
        <w:trPr>
          <w:trHeight w:val="22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150 918,4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25 010,0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125 908,4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16,6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198 060,6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36 343,5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161 717,2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18,3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"Демографическое развитие в муниципальном образовании "Ярцевский муниципальный округ"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32 746,5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32 746,5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3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26,2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25,0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17 583,3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2 609,5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14 973,8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</w:tr>
      <w:tr w:rsidR="00184FC7" w:rsidRPr="00184FC7" w:rsidTr="00184FC7">
        <w:trPr>
          <w:trHeight w:val="27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51 309,9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2 865,8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48 444,1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5,6</w:t>
            </w:r>
          </w:p>
        </w:tc>
      </w:tr>
      <w:tr w:rsidR="00184FC7" w:rsidRPr="00184FC7" w:rsidTr="00184FC7">
        <w:trPr>
          <w:trHeight w:val="285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"Доступная среда в муниципальном образовании "Ярцевский муниципальный округ"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1 324,2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1 072,3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19,0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56,3</w:t>
            </w:r>
          </w:p>
        </w:tc>
      </w:tr>
      <w:tr w:rsidR="00184FC7" w:rsidRPr="00184FC7" w:rsidTr="00184FC7">
        <w:trPr>
          <w:trHeight w:val="255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1 992,7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296,9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1 695,8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14,9</w:t>
            </w:r>
          </w:p>
        </w:tc>
      </w:tr>
      <w:tr w:rsidR="00184FC7" w:rsidRPr="00184FC7" w:rsidTr="00184FC7">
        <w:trPr>
          <w:trHeight w:val="315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"Социальная политика в муниципальном образовании "Ярцевский муниципальный округ" Смоленской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13 670,7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3 443,6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10 227,1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25,2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1 504,4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1 443,6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4,0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15 175,1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3 504,4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11 670,7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23,1</w:t>
            </w:r>
          </w:p>
        </w:tc>
      </w:tr>
      <w:tr w:rsidR="00184FC7" w:rsidRPr="00184FC7" w:rsidTr="00184FC7">
        <w:trPr>
          <w:trHeight w:val="5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"Обеспечение жильем молодых семей в муниципальном образовании "Ярцевский муниципальный округ" Смоленской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756,0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81,5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"Спорт в муниципальном образовании "Ярцевский муниципальный округ" Смоленской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17 041,3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4 239,9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12 801,4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24,9</w:t>
            </w:r>
          </w:p>
        </w:tc>
      </w:tr>
      <w:tr w:rsidR="00184FC7" w:rsidRPr="00184FC7" w:rsidTr="00184FC7">
        <w:trPr>
          <w:trHeight w:val="24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57 496,0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11 857,2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45 638,8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20,6</w:t>
            </w:r>
          </w:p>
        </w:tc>
      </w:tr>
      <w:tr w:rsidR="00184FC7" w:rsidRPr="00184FC7" w:rsidTr="00184FC7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74 537,3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16 097,1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58 440,2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21,6</w:t>
            </w:r>
          </w:p>
        </w:tc>
      </w:tr>
      <w:tr w:rsidR="00184FC7" w:rsidRPr="00184FC7" w:rsidTr="00184FC7">
        <w:trPr>
          <w:trHeight w:val="300"/>
        </w:trPr>
        <w:tc>
          <w:tcPr>
            <w:tcW w:w="49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ВСЕГО ПО МП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2 100 268,0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456 858,1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1 643 409,9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21,8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Кассовое исполнение расходов бюджета муниципального округа вне муниципальных программ за 1 квартал 2026 года составило 6 300,7 тыс. рублей или 9,2% к утвержденным назначениям.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right"/>
        <w:rPr>
          <w:rFonts w:ascii="Times New Roman" w:hAnsi="Times New Roman"/>
          <w:i/>
          <w:sz w:val="20"/>
          <w:szCs w:val="20"/>
        </w:rPr>
      </w:pPr>
      <w:r w:rsidRPr="00184FC7">
        <w:rPr>
          <w:rFonts w:ascii="Times New Roman" w:hAnsi="Times New Roman"/>
          <w:i/>
          <w:sz w:val="24"/>
          <w:szCs w:val="24"/>
        </w:rPr>
        <w:lastRenderedPageBreak/>
        <w:t xml:space="preserve">таблица 11 </w:t>
      </w:r>
      <w:r w:rsidRPr="00184FC7">
        <w:rPr>
          <w:rFonts w:ascii="Times New Roman" w:hAnsi="Times New Roman"/>
          <w:i/>
          <w:sz w:val="20"/>
          <w:szCs w:val="20"/>
        </w:rPr>
        <w:t>(тыс. рублей)</w:t>
      </w:r>
    </w:p>
    <w:tbl>
      <w:tblPr>
        <w:tblW w:w="9827" w:type="dxa"/>
        <w:tblInd w:w="95" w:type="dxa"/>
        <w:tblLayout w:type="fixed"/>
        <w:tblLook w:val="04A0"/>
      </w:tblPr>
      <w:tblGrid>
        <w:gridCol w:w="3557"/>
        <w:gridCol w:w="960"/>
        <w:gridCol w:w="1450"/>
        <w:gridCol w:w="1418"/>
        <w:gridCol w:w="1275"/>
        <w:gridCol w:w="1167"/>
      </w:tblGrid>
      <w:tr w:rsidR="00184FC7" w:rsidRPr="00184FC7" w:rsidTr="00184FC7">
        <w:trPr>
          <w:trHeight w:val="51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Расходы вне муниципальных программ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Подраздел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утверждено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неисполненные  назначения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исполнено</w:t>
            </w:r>
            <w:proofErr w:type="gramStart"/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(Ярцевский окружной Совет депутатов)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7 882,4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1 186,0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6 696,5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Глава МО "Ярцевский муниципальный округ"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3 839,1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2 991,1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22,1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административной комиссии и комиссии по делам несовершеннолетних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1 990,5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255,7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1 734,8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12,8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Исполнение судебных актов и мировых соглашений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 (изменение) списков кандидатов в присяжные заседатели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Неиспользованный резервный фонд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159,6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3 146,0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547,3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2 598,7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Исполнение судебных актов и мировых соглашений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482,9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Уплата штрафных санкций и исполнительского сбора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1 643,6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1 643,6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Оплата судебных издержек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Уплата членских взносов в Совет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96,7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первичного воинского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578,8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489,8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Исполнение судебных актов и мировых соглашений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331,7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Уплата штрафных санкций и исполнительского сбора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1 299,0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Исполнение судебных актов и мировых соглашений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1 422,3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1 422,3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Уплата штрафных санкций и исполнительского сбора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487,6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Расходы за счет резервного фонда Администрации муниципального образования "Ярцевский муниципальный округ"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Предусмотренное финансовое обеспечение </w:t>
            </w:r>
            <w:proofErr w:type="gramStart"/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повышения оплаты труда отдельных категорий работников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12 386,2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12 386,2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Предусмотренное финансовое обеспечение расходных обязательств, возникающих в ходе исполнения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27 886,3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27 886,3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Контрольно-ревизионной комиссии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3 653,1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647,4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3 005,7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17,7</w:t>
            </w:r>
          </w:p>
        </w:tc>
      </w:tr>
      <w:tr w:rsidR="00184FC7" w:rsidRPr="00184FC7" w:rsidTr="00184FC7">
        <w:trPr>
          <w:trHeight w:val="30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68 193,2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6 300,7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61 892,5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4FC7"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</w:tr>
    </w:tbl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Резервный фонд Администрации муниципального образования «Ярцевский муниципальный округ» Смоленской области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lastRenderedPageBreak/>
        <w:t>В соответствии с п.3 ст.81 БК РФ размер резервных фондов исполнительных органов местных администраций устанавливается решениями о соответствующих бюджетах.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Согласно решению Ярцевского окружного Совета депутатов от 22.12.2025 №250 «О бюджете муниципального образования «Ярцевский муниципальный округ» Смоленской области на 2026 год и плановый период 2027 и 2028 годов» (с изменениями) резервный фонд Администрации муниципального образования «Ярцевский муниципальный округ» Смоленской области на 2026 год утвержден в размере 199,6 тыс. рублей.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4FC7">
        <w:rPr>
          <w:rFonts w:ascii="Times New Roman" w:hAnsi="Times New Roman"/>
          <w:sz w:val="28"/>
          <w:szCs w:val="28"/>
        </w:rPr>
        <w:t>В соответствии со ст.81 БК РФ, согласно представленной пояснительной записке расходование резервного фонда Администрации муниципального образования в отчетном периоде производилось в соответствии с Положением о порядке использования бюджетных ассигнований резервного фонда Администрации муниципального образования «Ярцевский муниципальный округ» Смоленской области (с внесенными изменениями), утвержденным Постановлением Администрации муниципального образования «Ярцевский муниципальный округ» Смоленской области от 20.01.2025 №52.</w:t>
      </w:r>
      <w:proofErr w:type="gramEnd"/>
      <w:r w:rsidRPr="00184FC7">
        <w:rPr>
          <w:rFonts w:ascii="Times New Roman" w:hAnsi="Times New Roman"/>
          <w:sz w:val="28"/>
          <w:szCs w:val="28"/>
        </w:rPr>
        <w:t xml:space="preserve"> Исполнение бюджетных ассигнований резервного фонда составило 40,0 тыс. рублей, или 20%.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FC7" w:rsidRPr="00184FC7" w:rsidRDefault="00184FC7" w:rsidP="0018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Источники финансирования дефицита бюджета</w:t>
      </w:r>
    </w:p>
    <w:p w:rsidR="00184FC7" w:rsidRPr="00184FC7" w:rsidRDefault="00184FC7" w:rsidP="00184FC7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sz w:val="28"/>
          <w:szCs w:val="28"/>
        </w:rPr>
        <w:t xml:space="preserve">Решением о бюджете Ярцевского окружного Совета депутатов от 22.12.2025 №250 «О бюджете муниципального образования «Ярцевский муниципальный округ» Смоленской области на 2026 год и плановый период 2027 и 2028 годов» (с изменениями) прогнозируемый дефицит бюджета утвержден в сумме 56 626,4 тыс. рублей.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tabs>
          <w:tab w:val="left" w:pos="709"/>
        </w:tabs>
        <w:spacing w:after="0" w:line="240" w:lineRule="auto"/>
        <w:ind w:firstLine="284"/>
        <w:jc w:val="right"/>
        <w:rPr>
          <w:rFonts w:ascii="Times New Roman" w:hAnsi="Times New Roman"/>
          <w:sz w:val="16"/>
          <w:szCs w:val="16"/>
        </w:rPr>
      </w:pPr>
      <w:r w:rsidRPr="00184FC7">
        <w:rPr>
          <w:rFonts w:ascii="Times New Roman" w:hAnsi="Times New Roman"/>
          <w:i/>
          <w:sz w:val="24"/>
          <w:szCs w:val="24"/>
        </w:rPr>
        <w:t>таблица  № 12</w:t>
      </w:r>
    </w:p>
    <w:tbl>
      <w:tblPr>
        <w:tblW w:w="9606" w:type="dxa"/>
        <w:tblLayout w:type="fixed"/>
        <w:tblLook w:val="04A0"/>
      </w:tblPr>
      <w:tblGrid>
        <w:gridCol w:w="6345"/>
        <w:gridCol w:w="1701"/>
        <w:gridCol w:w="1560"/>
      </w:tblGrid>
      <w:tr w:rsidR="00184FC7" w:rsidRPr="00184FC7" w:rsidTr="00184FC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FC7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Утвержден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84FC7">
              <w:rPr>
                <w:rFonts w:ascii="Times New Roman" w:hAnsi="Times New Roman"/>
              </w:rPr>
              <w:t>ные</w:t>
            </w:r>
            <w:proofErr w:type="spellEnd"/>
            <w:r w:rsidRPr="00184FC7">
              <w:rPr>
                <w:rFonts w:ascii="Times New Roman" w:hAnsi="Times New Roman"/>
              </w:rPr>
              <w:t xml:space="preserve"> бюджетные назначения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( тыс. 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Исполнено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 за </w:t>
            </w: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1 квартал 2026 года (тыс. руб.)</w:t>
            </w:r>
          </w:p>
        </w:tc>
      </w:tr>
      <w:tr w:rsidR="00184FC7" w:rsidRPr="00184FC7" w:rsidTr="00184FC7">
        <w:trPr>
          <w:trHeight w:val="19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Источники финансирования дефицита</w:t>
            </w:r>
            <w:proofErr w:type="gramStart"/>
            <w:r w:rsidRPr="00184FC7">
              <w:rPr>
                <w:rFonts w:ascii="Times New Roman" w:hAnsi="Times New Roman"/>
              </w:rPr>
              <w:t xml:space="preserve"> (+) (</w:t>
            </w:r>
            <w:proofErr w:type="gramEnd"/>
            <w:r w:rsidRPr="00184FC7">
              <w:rPr>
                <w:rFonts w:ascii="Times New Roman" w:hAnsi="Times New Roman"/>
              </w:rPr>
              <w:t>профицит (-) ) бюджета,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56 626,4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30 185,2</w:t>
            </w:r>
          </w:p>
        </w:tc>
      </w:tr>
      <w:tr w:rsidR="00184FC7" w:rsidRPr="00184FC7" w:rsidTr="00184FC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C7" w:rsidRPr="00184FC7" w:rsidRDefault="00184FC7" w:rsidP="00184FC7">
            <w:pPr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C7" w:rsidRPr="00184FC7" w:rsidRDefault="00184FC7" w:rsidP="00184FC7">
            <w:pPr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184FC7" w:rsidRPr="00184FC7" w:rsidTr="00184FC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Источники внутреннего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- 3 926,9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-</w:t>
            </w:r>
          </w:p>
        </w:tc>
      </w:tr>
      <w:tr w:rsidR="00184FC7" w:rsidRPr="00184FC7" w:rsidTr="00184FC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C7" w:rsidRPr="00184FC7" w:rsidRDefault="00184FC7" w:rsidP="00184F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C7" w:rsidRPr="00184FC7" w:rsidRDefault="00184FC7" w:rsidP="00184F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184FC7" w:rsidRPr="00184FC7" w:rsidTr="00184FC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Погашение бюджетами муниципальных округов кредитов из других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- 3 926,9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</w:t>
            </w:r>
          </w:p>
        </w:tc>
      </w:tr>
      <w:tr w:rsidR="00184FC7" w:rsidRPr="00184FC7" w:rsidTr="00184FC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60 553,3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84FC7">
              <w:rPr>
                <w:rFonts w:ascii="Times New Roman" w:hAnsi="Times New Roman"/>
                <w:i/>
              </w:rPr>
              <w:t>30 185,2</w:t>
            </w:r>
          </w:p>
        </w:tc>
      </w:tr>
      <w:tr w:rsidR="00184FC7" w:rsidRPr="00184FC7" w:rsidTr="00184FC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-2 099 613,7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-435 448,4</w:t>
            </w:r>
          </w:p>
        </w:tc>
      </w:tr>
      <w:tr w:rsidR="00184FC7" w:rsidRPr="00184FC7" w:rsidTr="00184FC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уменьшение  остатков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 xml:space="preserve"> 2 172 388,1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C7" w:rsidRPr="00184FC7" w:rsidRDefault="00184FC7" w:rsidP="00184F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4FC7">
              <w:rPr>
                <w:rFonts w:ascii="Times New Roman" w:hAnsi="Times New Roman"/>
              </w:rPr>
              <w:t>465 633,6</w:t>
            </w:r>
          </w:p>
        </w:tc>
      </w:tr>
    </w:tbl>
    <w:p w:rsidR="00184FC7" w:rsidRPr="00184FC7" w:rsidRDefault="00184FC7" w:rsidP="00184F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FC7">
        <w:rPr>
          <w:rFonts w:ascii="Times New Roman" w:hAnsi="Times New Roman" w:cs="Times New Roman"/>
          <w:sz w:val="28"/>
          <w:szCs w:val="28"/>
        </w:rPr>
        <w:t xml:space="preserve">В соответствии с отчетом об исполнении бюджета за 1 квартал 2026 года бюджет муниципального образования «Ярцевский муниципальный </w:t>
      </w:r>
      <w:r w:rsidRPr="00184FC7">
        <w:rPr>
          <w:rFonts w:ascii="Times New Roman" w:hAnsi="Times New Roman" w:cs="Times New Roman"/>
          <w:sz w:val="28"/>
          <w:szCs w:val="28"/>
        </w:rPr>
        <w:lastRenderedPageBreak/>
        <w:t>округ» Смоленской области исполнен с дефицитом в сумме 30 185,2 тыс. рублей.</w:t>
      </w:r>
    </w:p>
    <w:p w:rsidR="00184FC7" w:rsidRPr="00184FC7" w:rsidRDefault="00184FC7" w:rsidP="00184F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ВЫВОДЫ: </w:t>
      </w:r>
    </w:p>
    <w:p w:rsidR="00184FC7" w:rsidRPr="00184FC7" w:rsidRDefault="00184FC7" w:rsidP="00184FC7">
      <w:pPr>
        <w:spacing w:after="0" w:line="240" w:lineRule="auto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Отчет об исполнении бюджета муниципального образования «Ярцевский муниципальный округ» Смоленской области за 1 квартал 2026 года утвержден распоряжением Администрации от 15.04.2026 №187-р.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Отчет об исполнении бюджета муниципального округа за 1 квартал 2026 года представлен в Контрольно-ревизионную комиссию муниципального образования «Ярцевский муниципальный округ» Смоленской области с соблюдением срока, установленного </w:t>
      </w:r>
      <w:proofErr w:type="spellStart"/>
      <w:r w:rsidRPr="00184FC7">
        <w:rPr>
          <w:rFonts w:ascii="Times New Roman" w:hAnsi="Times New Roman"/>
          <w:sz w:val="28"/>
          <w:szCs w:val="28"/>
        </w:rPr>
        <w:t>пп</w:t>
      </w:r>
      <w:proofErr w:type="spellEnd"/>
      <w:r w:rsidRPr="00184FC7">
        <w:rPr>
          <w:rFonts w:ascii="Times New Roman" w:hAnsi="Times New Roman"/>
          <w:sz w:val="28"/>
          <w:szCs w:val="28"/>
        </w:rPr>
        <w:t>. 4.9.3. Положения о бюджетном процессе в муниципальном образовании «Ярцевский муниципальный округ» Смоленской области.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В течение первого квартала 2026 года, по состоянию на 01.04.2026 в бюджет муниципального образования «Ярцевский муниципальный округ» Смоленской области изменения в плановые назначения вносились один раз. </w:t>
      </w:r>
    </w:p>
    <w:p w:rsidR="00184FC7" w:rsidRPr="00184FC7" w:rsidRDefault="00184FC7" w:rsidP="00184FC7">
      <w:pPr>
        <w:spacing w:after="0" w:line="240" w:lineRule="auto"/>
        <w:ind w:firstLine="720"/>
        <w:jc w:val="both"/>
        <w:rPr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В ходе анализа отчета об исполнении  бюджета муниципального округа за 1 квартал 2026 года, установлено, что в отчете об исполнении бюджета годовые бюджетные назначения по расходам отличны от бюджетных назначений утвержденных решением Ярцевского окружного Совета депутатов от 22.12.2025 № 250 (с изменениями). Наличие отклонений годовых бюджетных назначений по расходам в сумме 341 680,1 тыс. рублей связано с внесением изменений в сводную бюджетную роспись без внесения изменений в решение о бюджете  на основании статьи 217 и статьи 232 Бюджетного кодекса РФ.</w:t>
      </w:r>
      <w:r w:rsidRPr="00184FC7">
        <w:rPr>
          <w:sz w:val="28"/>
          <w:szCs w:val="28"/>
        </w:rPr>
        <w:t xml:space="preserve">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sz w:val="28"/>
          <w:szCs w:val="28"/>
        </w:rPr>
        <w:t xml:space="preserve">Согласно представленному отчету об исполнения бюджета   муниципального образования «Ярцевский муниципальный округ» Смоленской области, общая сумма доходов за 1 квартал 2026 года утверждена в сумме 432 973,6 тыс. рублей или 20,6% от уточненного годового плана.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Исполнение доходов бюджета муниципального образования за 1 квартал 2026 года составило: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по налоговым доходам - 106 979,0 тыс. рублей или 16,6% от показателя утвержденного бюджета (643 949,0 тыс. рублей);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по неналоговым доходам - 6 323,9 тыс. рублей или 27,2% от показателя утвержденного бюджета (23 225,4 тыс. рублей);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- по безвозмездным поступлениям - 319 670,6 тыс. рублей или 22,3% от показателя утвержденного бюджета  (1 432 439,3 тыс. рублей).</w:t>
      </w:r>
    </w:p>
    <w:p w:rsidR="00184FC7" w:rsidRPr="00184FC7" w:rsidRDefault="00184FC7" w:rsidP="00184FC7">
      <w:pPr>
        <w:spacing w:after="0" w:line="240" w:lineRule="auto"/>
        <w:ind w:firstLine="720"/>
        <w:jc w:val="both"/>
        <w:rPr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Согласно отчету исполнение бюджетных ассигнований на 01 апреля 2026 года по расходам утверждено в сумме 463 158,8 тыс. рублей или 21,4% плановых годовых назначений.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84FC7">
        <w:rPr>
          <w:rFonts w:ascii="Times New Roman" w:hAnsi="Times New Roman"/>
          <w:sz w:val="28"/>
          <w:szCs w:val="28"/>
        </w:rPr>
        <w:t>В сравнении с показателями исполнения расходов бюджета за 1 квартал 2025 года, в 1 квартале 2026 году объем финансирования вырос по шести разделам: «Общегосударственные вопросы» на 36,4%, «Жилищно-</w:t>
      </w:r>
      <w:r w:rsidRPr="00184FC7">
        <w:rPr>
          <w:rFonts w:ascii="Times New Roman" w:hAnsi="Times New Roman"/>
          <w:sz w:val="28"/>
          <w:szCs w:val="28"/>
        </w:rPr>
        <w:lastRenderedPageBreak/>
        <w:t>коммунальное хозяйство» на 88,2%, «Образование» на 45,6%, «Культура и кинематография» на 20,2%, «Социальная политика» - 9,4%, «Физическая культура  и спорт» - 19,7%. По следующему разделу производимый кассовый расход снизился: «Национальная экономика» финансирование упало на 10%. По разделам: «Охрана окружающей среды», «Обслуживание государственного и муниципального долга» - кассовый расход отсутствует, что характерно для первого квартала финансового года.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 xml:space="preserve">Бюджет муниципального образования в отчетном периоде социально ориентирован. Доля расходов на социально-культурную сферу составила 80,2%. Из общей суммы расходов финансирование социально-культурной сферы составило 371 525,6 тыс. рублей, что на 108 229,5 тыс. рублей выше уровня исполнения консолидированного бюджета в 1 квартале 2025 года, что в основном связано с увеличением кассовых расходов на образование. 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Кассовое исполнение расходов бюджета муниципального округа на реализацию муниципальных программ за 1 квартал 2026 года составило 456 858,1 тыс. рублей или 21,8% к утвержденным назначениям.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Кассовое исполнение расходов бюджета муниципального округа вне муниципальных программ за 1 квартал 2026 года составило 6 300,7 тыс. рублей или 9,2% к утвержденным назначениям.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4FC7">
        <w:rPr>
          <w:rFonts w:ascii="Times New Roman" w:hAnsi="Times New Roman"/>
          <w:sz w:val="28"/>
          <w:szCs w:val="28"/>
        </w:rPr>
        <w:t>В соответствии со ст.81 БК РФ, согласно представленной пояснительной записке расходование резервного фонда Администрации муниципального образования в отчетном периоде производилось в соответствии с Положением о порядке использования бюджетных ассигнований резервного фонда Администрации муниципального образования «Ярцевский муниципальный округ» Смоленской области (с внесенными изменениями), утвержденным Постановлением Администрации муниципального образования «Ярцевский муниципальный округ» Смоленской области от 20.01.2025 №52.</w:t>
      </w:r>
      <w:proofErr w:type="gramEnd"/>
      <w:r w:rsidRPr="00184FC7">
        <w:rPr>
          <w:rFonts w:ascii="Times New Roman" w:hAnsi="Times New Roman"/>
          <w:sz w:val="28"/>
          <w:szCs w:val="28"/>
        </w:rPr>
        <w:t xml:space="preserve"> Исполнение бюджетных ассигнований резервного фонда составило 40,0 тыс. рублей, или 20%.</w:t>
      </w:r>
    </w:p>
    <w:p w:rsidR="00184FC7" w:rsidRPr="00184FC7" w:rsidRDefault="00184FC7" w:rsidP="00184F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84FC7">
        <w:rPr>
          <w:rFonts w:ascii="Times New Roman" w:hAnsi="Times New Roman" w:cs="Times New Roman"/>
          <w:sz w:val="28"/>
          <w:szCs w:val="28"/>
        </w:rPr>
        <w:t>В соответствии с отчетом об исполнении бюджета за 1 квартал 2026 года бюджет муниципального образования «Ярцевский муниципальный округ» Смоленской области исполнен с дефицитом в сумме 30 185,2 тыс. рублей. Источником покрытия дефицита бюджета послужило изменение остатков средств на счетах по учету средств бюджета</w:t>
      </w:r>
    </w:p>
    <w:p w:rsidR="00184FC7" w:rsidRPr="00184FC7" w:rsidRDefault="00184FC7" w:rsidP="00184F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FC7">
        <w:rPr>
          <w:rFonts w:ascii="Times New Roman" w:hAnsi="Times New Roman" w:cs="Times New Roman"/>
          <w:sz w:val="28"/>
          <w:szCs w:val="28"/>
        </w:rPr>
        <w:t>Данные представленные в пояснительной записке нашли свое полное отражение в отчете об исполнении бюджета (ф.0503117).</w:t>
      </w:r>
    </w:p>
    <w:p w:rsidR="00184FC7" w:rsidRPr="00184FC7" w:rsidRDefault="00184FC7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7">
        <w:rPr>
          <w:rFonts w:ascii="Times New Roman" w:hAnsi="Times New Roman"/>
          <w:sz w:val="28"/>
          <w:szCs w:val="28"/>
        </w:rPr>
        <w:t>На основании вышеизложенного Контрольно-ревизионная комиссия  муниципального образования «Ярцевский муниципальный округ» Смоленской области рекоменд</w:t>
      </w:r>
      <w:r w:rsidR="00AD608C">
        <w:rPr>
          <w:rFonts w:ascii="Times New Roman" w:hAnsi="Times New Roman"/>
          <w:sz w:val="28"/>
          <w:szCs w:val="28"/>
        </w:rPr>
        <w:t>овала</w:t>
      </w:r>
      <w:r w:rsidRPr="00184FC7">
        <w:rPr>
          <w:rFonts w:ascii="Times New Roman" w:hAnsi="Times New Roman"/>
          <w:sz w:val="28"/>
          <w:szCs w:val="28"/>
        </w:rPr>
        <w:t xml:space="preserve"> Ярцевскому окружному Совету депутатов принять к сведению отчет об исполнении бюджета  муниципального образования «Ярцевский муниципальный округ» Смоленской области за 1 квартал 2026 года.</w:t>
      </w:r>
    </w:p>
    <w:p w:rsidR="00906540" w:rsidRPr="00184FC7" w:rsidRDefault="00906540" w:rsidP="0018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sectPr w:rsidR="00906540" w:rsidRPr="00184FC7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7B2"/>
    <w:multiLevelType w:val="hybridMultilevel"/>
    <w:tmpl w:val="4F20D45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291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45A104D"/>
    <w:multiLevelType w:val="hybridMultilevel"/>
    <w:tmpl w:val="26D89A5C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0758BF"/>
    <w:multiLevelType w:val="hybridMultilevel"/>
    <w:tmpl w:val="FE944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A00D83"/>
    <w:multiLevelType w:val="hybridMultilevel"/>
    <w:tmpl w:val="19B2245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AC258A9"/>
    <w:multiLevelType w:val="hybridMultilevel"/>
    <w:tmpl w:val="314CB4B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29E0E8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4DEA9B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9B825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38758B"/>
    <w:multiLevelType w:val="hybridMultilevel"/>
    <w:tmpl w:val="4442F9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B94451"/>
    <w:multiLevelType w:val="hybridMultilevel"/>
    <w:tmpl w:val="57E453D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BE72BF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4B0F31"/>
    <w:multiLevelType w:val="hybridMultilevel"/>
    <w:tmpl w:val="55D43F60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A2C26C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631325"/>
    <w:multiLevelType w:val="hybridMultilevel"/>
    <w:tmpl w:val="B8DC489C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EBB2BA2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A91C72"/>
    <w:multiLevelType w:val="hybridMultilevel"/>
    <w:tmpl w:val="E486AD6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5E229DF"/>
    <w:multiLevelType w:val="hybridMultilevel"/>
    <w:tmpl w:val="2C90050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17FC485E"/>
    <w:multiLevelType w:val="hybridMultilevel"/>
    <w:tmpl w:val="29DC3E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987A7B"/>
    <w:multiLevelType w:val="hybridMultilevel"/>
    <w:tmpl w:val="A0DA6C50"/>
    <w:lvl w:ilvl="0" w:tplc="1EE82F2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B7E673D"/>
    <w:multiLevelType w:val="hybridMultilevel"/>
    <w:tmpl w:val="A998AD8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1DED38F0"/>
    <w:multiLevelType w:val="hybridMultilevel"/>
    <w:tmpl w:val="35902FEE"/>
    <w:lvl w:ilvl="0" w:tplc="04740F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E5420E5"/>
    <w:multiLevelType w:val="hybridMultilevel"/>
    <w:tmpl w:val="30BCF9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B61D93"/>
    <w:multiLevelType w:val="hybridMultilevel"/>
    <w:tmpl w:val="D70211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6F564C"/>
    <w:multiLevelType w:val="hybridMultilevel"/>
    <w:tmpl w:val="E00A5D36"/>
    <w:lvl w:ilvl="0" w:tplc="0419000D">
      <w:start w:val="1"/>
      <w:numFmt w:val="bullet"/>
      <w:lvlText w:val=""/>
      <w:lvlJc w:val="left"/>
      <w:pPr>
        <w:ind w:left="7448" w:hanging="360"/>
      </w:pPr>
      <w:rPr>
        <w:rFonts w:ascii="Wingdings" w:hAnsi="Wingdings" w:hint="default"/>
      </w:rPr>
    </w:lvl>
    <w:lvl w:ilvl="1" w:tplc="55FAC2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FB5EB0"/>
    <w:multiLevelType w:val="hybridMultilevel"/>
    <w:tmpl w:val="4F32996E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232B67D6"/>
    <w:multiLevelType w:val="hybridMultilevel"/>
    <w:tmpl w:val="B5AE7A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16789E"/>
    <w:multiLevelType w:val="hybridMultilevel"/>
    <w:tmpl w:val="143A42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BF4C72"/>
    <w:multiLevelType w:val="hybridMultilevel"/>
    <w:tmpl w:val="9708B88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226833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5F0CA2"/>
    <w:multiLevelType w:val="hybridMultilevel"/>
    <w:tmpl w:val="71E84DCE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9441C55"/>
    <w:multiLevelType w:val="hybridMultilevel"/>
    <w:tmpl w:val="3A60E264"/>
    <w:lvl w:ilvl="0" w:tplc="04740F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>
    <w:nsid w:val="3C874936"/>
    <w:multiLevelType w:val="hybridMultilevel"/>
    <w:tmpl w:val="8294CF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5267FB"/>
    <w:multiLevelType w:val="hybridMultilevel"/>
    <w:tmpl w:val="C3E23BEA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F8D587E"/>
    <w:multiLevelType w:val="hybridMultilevel"/>
    <w:tmpl w:val="7C263226"/>
    <w:lvl w:ilvl="0" w:tplc="041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867572"/>
    <w:multiLevelType w:val="hybridMultilevel"/>
    <w:tmpl w:val="F0B858C4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2711C6E"/>
    <w:multiLevelType w:val="hybridMultilevel"/>
    <w:tmpl w:val="CA6AB9E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>
    <w:nsid w:val="427A1682"/>
    <w:multiLevelType w:val="hybridMultilevel"/>
    <w:tmpl w:val="10F257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B13108"/>
    <w:multiLevelType w:val="hybridMultilevel"/>
    <w:tmpl w:val="6A22FCA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786185E"/>
    <w:multiLevelType w:val="hybridMultilevel"/>
    <w:tmpl w:val="D00CDCA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C7C751D"/>
    <w:multiLevelType w:val="hybridMultilevel"/>
    <w:tmpl w:val="BEA43A38"/>
    <w:lvl w:ilvl="0" w:tplc="04740F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021AC3"/>
    <w:multiLevelType w:val="hybridMultilevel"/>
    <w:tmpl w:val="C4301038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B638FE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7870B8"/>
    <w:multiLevelType w:val="hybridMultilevel"/>
    <w:tmpl w:val="76C628DA"/>
    <w:lvl w:ilvl="0" w:tplc="04740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DC1A58"/>
    <w:multiLevelType w:val="hybridMultilevel"/>
    <w:tmpl w:val="B5F068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9527B0"/>
    <w:multiLevelType w:val="hybridMultilevel"/>
    <w:tmpl w:val="06A43DE4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BC81815"/>
    <w:multiLevelType w:val="hybridMultilevel"/>
    <w:tmpl w:val="19402CB6"/>
    <w:lvl w:ilvl="0" w:tplc="04740F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853320"/>
    <w:multiLevelType w:val="hybridMultilevel"/>
    <w:tmpl w:val="D5DCF52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1E2405"/>
    <w:multiLevelType w:val="hybridMultilevel"/>
    <w:tmpl w:val="243684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4BD44E7"/>
    <w:multiLevelType w:val="hybridMultilevel"/>
    <w:tmpl w:val="3FA4C154"/>
    <w:lvl w:ilvl="0" w:tplc="04740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8029F1"/>
    <w:multiLevelType w:val="hybridMultilevel"/>
    <w:tmpl w:val="8600338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>
    <w:nsid w:val="7E211F14"/>
    <w:multiLevelType w:val="hybridMultilevel"/>
    <w:tmpl w:val="20E42F42"/>
    <w:lvl w:ilvl="0" w:tplc="708C161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32"/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37"/>
  </w:num>
  <w:num w:numId="7">
    <w:abstractNumId w:val="16"/>
  </w:num>
  <w:num w:numId="8">
    <w:abstractNumId w:val="22"/>
  </w:num>
  <w:num w:numId="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20"/>
  </w:num>
  <w:num w:numId="13">
    <w:abstractNumId w:val="39"/>
  </w:num>
  <w:num w:numId="1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</w:num>
  <w:num w:numId="17">
    <w:abstractNumId w:val="27"/>
  </w:num>
  <w:num w:numId="18">
    <w:abstractNumId w:val="41"/>
  </w:num>
  <w:num w:numId="19">
    <w:abstractNumId w:val="25"/>
  </w:num>
  <w:num w:numId="20">
    <w:abstractNumId w:val="2"/>
  </w:num>
  <w:num w:numId="21">
    <w:abstractNumId w:val="42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8"/>
  </w:num>
  <w:num w:numId="30">
    <w:abstractNumId w:val="35"/>
  </w:num>
  <w:num w:numId="31">
    <w:abstractNumId w:val="26"/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9"/>
  </w:num>
  <w:num w:numId="36">
    <w:abstractNumId w:val="15"/>
  </w:num>
  <w:num w:numId="37">
    <w:abstractNumId w:val="28"/>
  </w:num>
  <w:num w:numId="38">
    <w:abstractNumId w:val="18"/>
  </w:num>
  <w:num w:numId="39">
    <w:abstractNumId w:val="11"/>
  </w:num>
  <w:num w:numId="40">
    <w:abstractNumId w:val="6"/>
  </w:num>
  <w:num w:numId="41">
    <w:abstractNumId w:val="0"/>
  </w:num>
  <w:num w:numId="42">
    <w:abstractNumId w:val="36"/>
  </w:num>
  <w:num w:numId="43">
    <w:abstractNumId w:val="7"/>
  </w:num>
  <w:num w:numId="44">
    <w:abstractNumId w:val="31"/>
  </w:num>
  <w:num w:numId="45">
    <w:abstractNumId w:val="5"/>
  </w:num>
  <w:num w:numId="46">
    <w:abstractNumId w:val="1"/>
  </w:num>
  <w:num w:numId="47">
    <w:abstractNumId w:val="13"/>
  </w:num>
  <w:num w:numId="4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9C3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46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8B8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AB7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6A6"/>
    <w:rsid w:val="00142705"/>
    <w:rsid w:val="001427BB"/>
    <w:rsid w:val="00142B08"/>
    <w:rsid w:val="00142CA1"/>
    <w:rsid w:val="00142D14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5B5D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4FC7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13F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47E"/>
    <w:rsid w:val="002D678D"/>
    <w:rsid w:val="002D68E9"/>
    <w:rsid w:val="002D6980"/>
    <w:rsid w:val="002D6C1C"/>
    <w:rsid w:val="002D6D2D"/>
    <w:rsid w:val="002D73C9"/>
    <w:rsid w:val="002D740E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2F84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76C"/>
    <w:rsid w:val="00342823"/>
    <w:rsid w:val="003428EC"/>
    <w:rsid w:val="003428F7"/>
    <w:rsid w:val="00342F76"/>
    <w:rsid w:val="00343028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47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2F59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9D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C92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948"/>
    <w:rsid w:val="00456988"/>
    <w:rsid w:val="00456A17"/>
    <w:rsid w:val="00456AB4"/>
    <w:rsid w:val="00456C61"/>
    <w:rsid w:val="00456D55"/>
    <w:rsid w:val="00456F04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927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2C4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5034"/>
    <w:rsid w:val="004E5231"/>
    <w:rsid w:val="004E57ED"/>
    <w:rsid w:val="004E5872"/>
    <w:rsid w:val="004E59D3"/>
    <w:rsid w:val="004E59E1"/>
    <w:rsid w:val="004E5B4D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4E28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9C3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569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3F47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E7C"/>
    <w:rsid w:val="006F5F4E"/>
    <w:rsid w:val="006F626F"/>
    <w:rsid w:val="006F64BF"/>
    <w:rsid w:val="006F6548"/>
    <w:rsid w:val="006F6958"/>
    <w:rsid w:val="006F6A67"/>
    <w:rsid w:val="006F6FC1"/>
    <w:rsid w:val="006F7130"/>
    <w:rsid w:val="006F71BC"/>
    <w:rsid w:val="006F71F3"/>
    <w:rsid w:val="006F7358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D7EE0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D68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391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540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0FBA"/>
    <w:rsid w:val="00951095"/>
    <w:rsid w:val="009510AB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D4D"/>
    <w:rsid w:val="009A1EE4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6F50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A02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1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FC2"/>
    <w:rsid w:val="00A41510"/>
    <w:rsid w:val="00A4157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B9A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08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5C6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212"/>
    <w:rsid w:val="00BD45AA"/>
    <w:rsid w:val="00BD4837"/>
    <w:rsid w:val="00BD4FC5"/>
    <w:rsid w:val="00BD50E3"/>
    <w:rsid w:val="00BD531A"/>
    <w:rsid w:val="00BD5354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B26"/>
    <w:rsid w:val="00C22C0A"/>
    <w:rsid w:val="00C22F20"/>
    <w:rsid w:val="00C23171"/>
    <w:rsid w:val="00C236BD"/>
    <w:rsid w:val="00C23898"/>
    <w:rsid w:val="00C23B92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E9"/>
    <w:rsid w:val="00C8158E"/>
    <w:rsid w:val="00C815A4"/>
    <w:rsid w:val="00C81774"/>
    <w:rsid w:val="00C8196F"/>
    <w:rsid w:val="00C81A6F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AA5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42B1"/>
    <w:rsid w:val="00CB42C0"/>
    <w:rsid w:val="00CB42F3"/>
    <w:rsid w:val="00CB47D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B73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2D4"/>
    <w:rsid w:val="00E4571B"/>
    <w:rsid w:val="00E45839"/>
    <w:rsid w:val="00E459B5"/>
    <w:rsid w:val="00E45B12"/>
    <w:rsid w:val="00E45CF9"/>
    <w:rsid w:val="00E45EB4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490F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6359C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59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359C3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4">
    <w:name w:val="Table Grid"/>
    <w:basedOn w:val="a1"/>
    <w:uiPriority w:val="39"/>
    <w:rsid w:val="00635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59C3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9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359C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6359C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359C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6359C3"/>
    <w:rPr>
      <w:rFonts w:eastAsiaTheme="minorEastAsia"/>
      <w:lang w:eastAsia="ru-RU"/>
    </w:rPr>
  </w:style>
  <w:style w:type="paragraph" w:styleId="ab">
    <w:name w:val="Plain Text"/>
    <w:basedOn w:val="a"/>
    <w:link w:val="ac"/>
    <w:rsid w:val="004E5B4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4E5B4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28">
    <w:name w:val="Font Style28"/>
    <w:basedOn w:val="a0"/>
    <w:uiPriority w:val="99"/>
    <w:rsid w:val="00184FC7"/>
    <w:rPr>
      <w:rFonts w:ascii="Times New Roman" w:hAnsi="Times New Roman" w:cs="Times New Roman" w:hint="default"/>
      <w:sz w:val="26"/>
      <w:szCs w:val="26"/>
    </w:rPr>
  </w:style>
  <w:style w:type="paragraph" w:customStyle="1" w:styleId="Style10">
    <w:name w:val="Style10"/>
    <w:basedOn w:val="a"/>
    <w:uiPriority w:val="99"/>
    <w:rsid w:val="00184FC7"/>
    <w:pPr>
      <w:widowControl w:val="0"/>
      <w:autoSpaceDE w:val="0"/>
      <w:autoSpaceDN w:val="0"/>
      <w:adjustRightInd w:val="0"/>
      <w:spacing w:after="0" w:line="394" w:lineRule="exact"/>
      <w:ind w:firstLine="677"/>
      <w:jc w:val="both"/>
    </w:pPr>
    <w:rPr>
      <w:rFonts w:ascii="Times New Roman" w:hAnsi="Times New Roman"/>
      <w:sz w:val="24"/>
      <w:szCs w:val="24"/>
    </w:rPr>
  </w:style>
  <w:style w:type="paragraph" w:styleId="ad">
    <w:name w:val="No Spacing"/>
    <w:link w:val="ae"/>
    <w:uiPriority w:val="1"/>
    <w:qFormat/>
    <w:rsid w:val="00184FC7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rsid w:val="00184F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доходной части бюджета по поступлениям на 01.04.2026 (%)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доходной части бюджета по поступлениям на 01.10.2024 (%)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9.2045341670328549E-3"/>
                  <c:y val="3.8868891388576451E-2"/>
                </c:manualLayout>
              </c:layout>
              <c:showVal val="1"/>
              <c:showCatName val="1"/>
            </c:dLbl>
            <c:showVal val="1"/>
            <c:showCatName val="1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24.7</c:v>
                </c:pt>
                <c:pt idx="1">
                  <c:v>1.5</c:v>
                </c:pt>
                <c:pt idx="2">
                  <c:v>73.8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ln cmpd="sng">
      <a:gradFill>
        <a:gsLst>
          <a:gs pos="0">
            <a:schemeClr val="tx1"/>
          </a:gs>
          <a:gs pos="50000">
            <a:srgbClr val="4F81BD">
              <a:tint val="44500"/>
              <a:satMod val="160000"/>
            </a:srgbClr>
          </a:gs>
          <a:gs pos="100000">
            <a:srgbClr val="4F81BD">
              <a:tint val="23500"/>
              <a:satMod val="160000"/>
            </a:srgbClr>
          </a:gs>
        </a:gsLst>
        <a:lin ang="5400000" scaled="0"/>
      </a:gra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субвенций на 01.04.2026</a:t>
            </a:r>
          </a:p>
          <a:p>
            <a:pPr>
              <a:defRPr/>
            </a:pPr>
            <a:r>
              <a:rPr lang="ru-RU"/>
              <a:t>(по основным</a:t>
            </a:r>
            <a:r>
              <a:rPr lang="ru-RU" baseline="0"/>
              <a:t> поступлениям)</a:t>
            </a:r>
            <a:endParaRPr lang="ru-RU"/>
          </a:p>
        </c:rich>
      </c:tx>
      <c:layout>
        <c:manualLayout>
          <c:xMode val="edge"/>
          <c:yMode val="edge"/>
          <c:x val="0.20212734793654322"/>
          <c:y val="2.3809523809523812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субвенции на 01.04.2025</c:v>
                </c:pt>
              </c:strCache>
            </c:strRef>
          </c:tx>
          <c:explosion val="25"/>
          <c:dLbls>
            <c:dLbl>
              <c:idx val="1"/>
              <c:layout>
                <c:manualLayout>
                  <c:x val="5.1677438869935921E-3"/>
                  <c:y val="2.5595238095238088E-2"/>
                </c:manualLayout>
              </c:layout>
              <c:showPercent val="1"/>
            </c:dLbl>
            <c:numFmt formatCode="0.0%" sourceLinked="0"/>
            <c:showPercent val="1"/>
            <c:showLeaderLines val="1"/>
          </c:dLbls>
          <c:cat>
            <c:strRef>
              <c:f>Лист1!$A$2:$A$4</c:f>
              <c:strCache>
                <c:ptCount val="3"/>
                <c:pt idx="0">
                  <c:v>на ежемесячное денежное вознаграждение за классное руководство</c:v>
                </c:pt>
                <c:pt idx="1">
                  <c:v>на обеспечение деятельности ЗАГСа</c:v>
                </c:pt>
                <c:pt idx="2">
                  <c:v>на выполнение передаваемых полномочий субъектов РФ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5.7</c:v>
                </c:pt>
                <c:pt idx="1">
                  <c:v>0.30000000000000032</c:v>
                </c:pt>
                <c:pt idx="2">
                  <c:v>94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</c:legend>
    <c:plotVisOnly val="1"/>
    <c:dispBlanksAs val="zero"/>
  </c:chart>
  <c:spPr>
    <a:ln cmpd="sng">
      <a:gradFill>
        <a:gsLst>
          <a:gs pos="0">
            <a:schemeClr val="tx1"/>
          </a:gs>
          <a:gs pos="50000">
            <a:srgbClr val="4F81BD">
              <a:tint val="44500"/>
              <a:satMod val="160000"/>
            </a:srgbClr>
          </a:gs>
          <a:gs pos="100000">
            <a:srgbClr val="4F81BD">
              <a:tint val="23500"/>
              <a:satMod val="160000"/>
            </a:srgbClr>
          </a:gs>
        </a:gsLst>
        <a:lin ang="5400000" scaled="0"/>
      </a:gra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19</Pages>
  <Words>6001</Words>
  <Characters>34209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10</cp:revision>
  <dcterms:created xsi:type="dcterms:W3CDTF">2021-09-08T05:34:00Z</dcterms:created>
  <dcterms:modified xsi:type="dcterms:W3CDTF">2026-06-29T09:10:00Z</dcterms:modified>
</cp:coreProperties>
</file>